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D49A" w14:textId="77777777" w:rsidR="00E14423" w:rsidRPr="00ED1EEE" w:rsidRDefault="00E14423" w:rsidP="00E14423">
      <w:pPr>
        <w:spacing w:line="276" w:lineRule="auto"/>
        <w:rPr>
          <w:rFonts w:ascii="Arial" w:eastAsia="Arial" w:hAnsi="Arial" w:cs="Arial"/>
          <w:b/>
          <w:lang w:val="es-AR"/>
        </w:rPr>
      </w:pPr>
    </w:p>
    <w:p w14:paraId="00000002" w14:textId="2C17C08E" w:rsidR="00EB4827" w:rsidRPr="00ED1EEE" w:rsidRDefault="001329D2" w:rsidP="006420C6">
      <w:pPr>
        <w:spacing w:line="240" w:lineRule="auto"/>
        <w:jc w:val="center"/>
        <w:rPr>
          <w:rFonts w:ascii="Arial" w:eastAsia="Arial" w:hAnsi="Arial" w:cs="Arial"/>
          <w:b/>
          <w:color w:val="538135" w:themeColor="accent6" w:themeShade="BF"/>
          <w:sz w:val="50"/>
          <w:szCs w:val="50"/>
          <w:lang w:val="es-AR"/>
        </w:rPr>
      </w:pPr>
      <w:r>
        <w:rPr>
          <w:rFonts w:ascii="Arial" w:eastAsia="Arial" w:hAnsi="Arial" w:cs="Arial"/>
          <w:b/>
          <w:color w:val="538135" w:themeColor="accent6" w:themeShade="BF"/>
          <w:sz w:val="50"/>
          <w:szCs w:val="50"/>
          <w:lang w:val="es-AR"/>
        </w:rPr>
        <w:t xml:space="preserve">Por una </w:t>
      </w:r>
      <w:r w:rsidR="00ED1EEE" w:rsidRPr="00ED1EEE">
        <w:rPr>
          <w:rFonts w:ascii="Arial" w:eastAsia="Arial" w:hAnsi="Arial" w:cs="Arial"/>
          <w:b/>
          <w:color w:val="538135" w:themeColor="accent6" w:themeShade="BF"/>
          <w:sz w:val="50"/>
          <w:szCs w:val="50"/>
          <w:lang w:val="es-AR"/>
        </w:rPr>
        <w:t xml:space="preserve">transición justa para las Trabajadoras </w:t>
      </w:r>
      <w:r w:rsidR="00E32552">
        <w:rPr>
          <w:rFonts w:ascii="Arial" w:eastAsia="Arial" w:hAnsi="Arial" w:cs="Arial"/>
          <w:b/>
          <w:color w:val="538135" w:themeColor="accent6" w:themeShade="BF"/>
          <w:sz w:val="50"/>
          <w:szCs w:val="50"/>
          <w:lang w:val="es-AR"/>
        </w:rPr>
        <w:t>del Hogar</w:t>
      </w:r>
    </w:p>
    <w:p w14:paraId="4D09B306" w14:textId="77777777" w:rsidR="00DF2B7B" w:rsidRDefault="00DF2B7B">
      <w:pPr>
        <w:spacing w:line="276" w:lineRule="auto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s-AR"/>
        </w:rPr>
      </w:pPr>
    </w:p>
    <w:p w14:paraId="653D84F5" w14:textId="30FC1EAD" w:rsidR="00E14423" w:rsidRPr="00ED1EEE" w:rsidRDefault="00E325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noProof/>
          <w:color w:val="404040" w:themeColor="text1" w:themeTint="BF"/>
          <w:lang w:val="es-AR"/>
        </w:rPr>
      </w:pPr>
      <w:r>
        <w:rPr>
          <w:rFonts w:ascii="Arial" w:eastAsia="Arial" w:hAnsi="Arial" w:cs="Arial"/>
          <w:i/>
          <w:color w:val="404040" w:themeColor="text1" w:themeTint="BF"/>
          <w:lang w:val="es-AR"/>
        </w:rPr>
        <w:t>No hay dudas de que las consecuencias del cambio climático son severas y potencialmente catastróficas</w:t>
      </w:r>
      <w:r w:rsidRPr="00ED1EEE">
        <w:rPr>
          <w:rFonts w:ascii="Arial" w:eastAsia="Arial" w:hAnsi="Arial" w:cs="Arial"/>
          <w:i/>
          <w:color w:val="404040" w:themeColor="text1" w:themeTint="BF"/>
          <w:lang w:val="es-AR"/>
        </w:rPr>
        <w:t>. Revert</w:t>
      </w:r>
      <w:r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ir esta tendencia es esencial para nuestro planeta y para las generaciones </w:t>
      </w:r>
      <w:r w:rsidR="00C86C9B">
        <w:rPr>
          <w:rFonts w:ascii="Arial" w:eastAsia="Arial" w:hAnsi="Arial" w:cs="Arial"/>
          <w:i/>
          <w:color w:val="404040" w:themeColor="text1" w:themeTint="BF"/>
          <w:lang w:val="es-AR"/>
        </w:rPr>
        <w:t>futuras:</w:t>
      </w:r>
      <w:r w:rsidRPr="00ED1EEE">
        <w:rPr>
          <w:rFonts w:ascii="Arial" w:eastAsia="Arial" w:hAnsi="Arial" w:cs="Arial"/>
          <w:i/>
          <w:color w:val="404040" w:themeColor="text1" w:themeTint="BF"/>
          <w:lang w:val="es-AR"/>
        </w:rPr>
        <w:t> </w:t>
      </w:r>
      <w:r w:rsidR="00C86C9B">
        <w:rPr>
          <w:rFonts w:ascii="Arial" w:eastAsia="Arial" w:hAnsi="Arial" w:cs="Arial"/>
          <w:i/>
          <w:color w:val="404040" w:themeColor="text1" w:themeTint="BF"/>
          <w:lang w:val="es-AR"/>
        </w:rPr>
        <w:t>e</w:t>
      </w:r>
      <w:r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l mundo necesita con urgencia una </w:t>
      </w:r>
      <w:r w:rsidR="00337134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economía </w:t>
      </w:r>
      <w:r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baja en carbono. </w:t>
      </w:r>
      <w:r w:rsidR="00337134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Pero, ¿cómo iniciar la transición hacia </w:t>
      </w:r>
      <w:r w:rsidR="00C86C9B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una </w:t>
      </w:r>
      <w:r w:rsidR="00337134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economía sustentable </w:t>
      </w:r>
      <w:r w:rsidR="00B03C96">
        <w:rPr>
          <w:rFonts w:ascii="Arial" w:eastAsia="Arial" w:hAnsi="Arial" w:cs="Arial"/>
          <w:i/>
          <w:color w:val="404040" w:themeColor="text1" w:themeTint="BF"/>
          <w:lang w:val="es-AR"/>
        </w:rPr>
        <w:t>sin dejar a nadie atrás?</w:t>
      </w:r>
      <w:r w:rsidRPr="00ED1EEE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 </w:t>
      </w:r>
      <w:r w:rsidR="00B03C96">
        <w:rPr>
          <w:rFonts w:ascii="Arial" w:eastAsia="Arial" w:hAnsi="Arial" w:cs="Arial"/>
          <w:i/>
          <w:color w:val="404040" w:themeColor="text1" w:themeTint="BF"/>
          <w:lang w:val="es-AR"/>
        </w:rPr>
        <w:t>La participación del mundo del trabajo es crítica para el desarrollo de políticas y marcos regulatorios que garanticen el trabajo decente, la justicia social y la equidad de género</w:t>
      </w:r>
      <w:r w:rsidRPr="00ED1EEE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. </w:t>
      </w:r>
      <w:r w:rsidR="00B03C96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Y la inclusión de las trabajadoras remuneradas del hogar </w:t>
      </w:r>
      <w:r w:rsidR="00C86C9B">
        <w:rPr>
          <w:rFonts w:ascii="Arial" w:eastAsia="Arial" w:hAnsi="Arial" w:cs="Arial"/>
          <w:i/>
          <w:color w:val="404040" w:themeColor="text1" w:themeTint="BF"/>
          <w:lang w:val="es-AR"/>
        </w:rPr>
        <w:t>-</w:t>
      </w:r>
      <w:r w:rsidR="00DF2B7B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que </w:t>
      </w:r>
      <w:r w:rsidR="00C86C9B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constituyen </w:t>
      </w:r>
      <w:r w:rsidR="00DF2B7B">
        <w:rPr>
          <w:rFonts w:ascii="Arial" w:eastAsia="Arial" w:hAnsi="Arial" w:cs="Arial"/>
          <w:i/>
          <w:color w:val="404040" w:themeColor="text1" w:themeTint="BF"/>
          <w:lang w:val="es-AR"/>
        </w:rPr>
        <w:t>la columna vertebral de los sistemas de cuidado</w:t>
      </w:r>
      <w:r w:rsidR="00CB7795">
        <w:rPr>
          <w:rFonts w:ascii="Arial" w:eastAsia="Arial" w:hAnsi="Arial" w:cs="Arial"/>
          <w:i/>
          <w:color w:val="404040" w:themeColor="text1" w:themeTint="BF"/>
          <w:lang w:val="es-AR"/>
        </w:rPr>
        <w:t>-</w:t>
      </w:r>
      <w:r w:rsidR="00DF2B7B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 </w:t>
      </w:r>
      <w:r w:rsidR="00CB7795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como </w:t>
      </w:r>
      <w:r w:rsidR="00DF2B7B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agentes de cambio </w:t>
      </w:r>
      <w:r w:rsidR="00C86C9B">
        <w:rPr>
          <w:rFonts w:ascii="Arial" w:eastAsia="Arial" w:hAnsi="Arial" w:cs="Arial"/>
          <w:i/>
          <w:color w:val="404040" w:themeColor="text1" w:themeTint="BF"/>
          <w:lang w:val="es-AR"/>
        </w:rPr>
        <w:t>resulta fundamental</w:t>
      </w:r>
      <w:r w:rsidRPr="00ED1EEE">
        <w:rPr>
          <w:rFonts w:ascii="Arial" w:eastAsia="Arial" w:hAnsi="Arial" w:cs="Arial"/>
          <w:i/>
          <w:color w:val="404040" w:themeColor="text1" w:themeTint="BF"/>
          <w:lang w:val="es-AR"/>
        </w:rPr>
        <w:t xml:space="preserve">. </w:t>
      </w:r>
    </w:p>
    <w:p w14:paraId="3FFAEE57" w14:textId="77777777" w:rsidR="00E14423" w:rsidRPr="00ED1EEE" w:rsidRDefault="00E144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noProof/>
          <w:lang w:val="es-AR"/>
        </w:rPr>
      </w:pPr>
    </w:p>
    <w:p w14:paraId="00000005" w14:textId="0422A404" w:rsidR="00EB4827" w:rsidRPr="00ED1EEE" w:rsidRDefault="00E144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i/>
          <w:color w:val="000000"/>
          <w:lang w:val="es-AR"/>
        </w:rPr>
      </w:pPr>
      <w:r w:rsidRPr="00ED1EEE">
        <w:rPr>
          <w:rFonts w:ascii="Arial" w:eastAsia="Arial" w:hAnsi="Arial" w:cs="Arial"/>
          <w:noProof/>
          <w:lang w:val="es-AR"/>
        </w:rPr>
        <w:drawing>
          <wp:inline distT="0" distB="0" distL="0" distR="0" wp14:anchorId="1B51E68E" wp14:editId="1212B275">
            <wp:extent cx="5731510" cy="2637790"/>
            <wp:effectExtent l="0" t="0" r="0" b="3810"/>
            <wp:docPr id="20255953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595303" name="Picture 20255953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6" w14:textId="77777777" w:rsidR="00EB4827" w:rsidRPr="00ED1EEE" w:rsidRDefault="00EB4827">
      <w:pPr>
        <w:spacing w:line="276" w:lineRule="auto"/>
        <w:rPr>
          <w:rFonts w:ascii="Arial" w:eastAsia="Arial" w:hAnsi="Arial" w:cs="Arial"/>
          <w:lang w:val="es-AR"/>
        </w:rPr>
      </w:pPr>
    </w:p>
    <w:p w14:paraId="00000007" w14:textId="7EEB3176" w:rsidR="00EB4827" w:rsidRPr="00ED1EEE" w:rsidRDefault="00254216">
      <w:pPr>
        <w:spacing w:line="276" w:lineRule="auto"/>
        <w:rPr>
          <w:rFonts w:ascii="Arial" w:eastAsia="Arial" w:hAnsi="Arial" w:cs="Arial"/>
          <w:b/>
          <w:bCs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Las políticas </w:t>
      </w:r>
      <w:r w:rsidR="00032977">
        <w:rPr>
          <w:rFonts w:ascii="Arial" w:eastAsia="Arial" w:hAnsi="Arial" w:cs="Arial"/>
          <w:color w:val="404040" w:themeColor="text1" w:themeTint="BF"/>
          <w:lang w:val="es-AR"/>
        </w:rPr>
        <w:t xml:space="preserve">diseñadas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en respuesta al cambio climático tienen un fuerte impacto en el mundo </w:t>
      </w:r>
      <w:r w:rsidR="00032977">
        <w:rPr>
          <w:rFonts w:ascii="Arial" w:eastAsia="Arial" w:hAnsi="Arial" w:cs="Arial"/>
          <w:color w:val="404040" w:themeColor="text1" w:themeTint="BF"/>
          <w:lang w:val="es-AR"/>
        </w:rPr>
        <w:t>laboral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ya que </w:t>
      </w:r>
      <w:r w:rsidR="00CB7795">
        <w:rPr>
          <w:rFonts w:ascii="Arial" w:eastAsia="Arial" w:hAnsi="Arial" w:cs="Arial"/>
          <w:color w:val="404040" w:themeColor="text1" w:themeTint="BF"/>
          <w:lang w:val="es-AR"/>
        </w:rPr>
        <w:t xml:space="preserve">redundan en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la desaparición </w:t>
      </w:r>
      <w:r w:rsidR="00CB7795">
        <w:rPr>
          <w:rFonts w:ascii="Arial" w:eastAsia="Arial" w:hAnsi="Arial" w:cs="Arial"/>
          <w:color w:val="404040" w:themeColor="text1" w:themeTint="BF"/>
          <w:lang w:val="es-AR"/>
        </w:rPr>
        <w:t>o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 transformación de </w:t>
      </w:r>
      <w:r w:rsidR="00CB7795">
        <w:rPr>
          <w:rFonts w:ascii="Arial" w:eastAsia="Arial" w:hAnsi="Arial" w:cs="Arial"/>
          <w:color w:val="404040" w:themeColor="text1" w:themeTint="BF"/>
          <w:lang w:val="es-AR"/>
        </w:rPr>
        <w:t>ciertos puestos de trabajo, así como en la creación de nuevos empleos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 w:rsidR="00CB7795">
        <w:rPr>
          <w:rFonts w:ascii="Arial" w:eastAsia="Arial" w:hAnsi="Arial" w:cs="Arial"/>
          <w:color w:val="404040" w:themeColor="text1" w:themeTint="BF"/>
          <w:lang w:val="es-AR"/>
        </w:rPr>
        <w:t xml:space="preserve">Bien gestionada, </w:t>
      </w:r>
      <w:r w:rsidR="00CF33A4">
        <w:rPr>
          <w:rFonts w:ascii="Arial" w:eastAsia="Arial" w:hAnsi="Arial" w:cs="Arial"/>
          <w:color w:val="404040" w:themeColor="text1" w:themeTint="BF"/>
          <w:lang w:val="es-AR"/>
        </w:rPr>
        <w:t xml:space="preserve">la ecologización de las economías puede ofrecer múltiples oportunidades para alcanzar los objetivos sociales, </w:t>
      </w:r>
      <w:r w:rsidR="00136552">
        <w:rPr>
          <w:rFonts w:ascii="Arial" w:eastAsia="Arial" w:hAnsi="Arial" w:cs="Arial"/>
          <w:color w:val="404040" w:themeColor="text1" w:themeTint="BF"/>
          <w:lang w:val="es-AR"/>
        </w:rPr>
        <w:t>en tanto impulse el crecimiento y promueva el empleo decente, contribuyendo significativamente a la erradicación de la pobreza y la inclusión social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 w:rsidR="00136552">
        <w:rPr>
          <w:rFonts w:ascii="Arial" w:eastAsia="Arial" w:hAnsi="Arial" w:cs="Arial"/>
          <w:b/>
          <w:bCs/>
          <w:color w:val="404040" w:themeColor="text1" w:themeTint="BF"/>
          <w:lang w:val="es-AR"/>
        </w:rPr>
        <w:t>Pero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, </w:t>
      </w:r>
      <w:r w:rsidR="00136552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sin una transición justa, los cambios económicos </w:t>
      </w:r>
      <w:r w:rsidR="00913C7F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podrían resultar disruptivos para </w:t>
      </w:r>
      <w:r w:rsidR="00136552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los sistemas </w:t>
      </w:r>
      <w:r w:rsidR="00913C7F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de producción </w:t>
      </w:r>
      <w:r w:rsidR="00136552">
        <w:rPr>
          <w:rFonts w:ascii="Arial" w:eastAsia="Arial" w:hAnsi="Arial" w:cs="Arial"/>
          <w:b/>
          <w:bCs/>
          <w:color w:val="404040" w:themeColor="text1" w:themeTint="BF"/>
          <w:lang w:val="es-AR"/>
        </w:rPr>
        <w:t>y el mercado de trabajo, lo que a su vez incrementa</w:t>
      </w:r>
      <w:r w:rsidR="00913C7F">
        <w:rPr>
          <w:rFonts w:ascii="Arial" w:eastAsia="Arial" w:hAnsi="Arial" w:cs="Arial"/>
          <w:b/>
          <w:bCs/>
          <w:color w:val="404040" w:themeColor="text1" w:themeTint="BF"/>
          <w:lang w:val="es-AR"/>
        </w:rPr>
        <w:t>ría</w:t>
      </w:r>
      <w:r w:rsidR="00136552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 la inequidad social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. </w:t>
      </w:r>
    </w:p>
    <w:p w14:paraId="00000008" w14:textId="39864893" w:rsidR="00EB4827" w:rsidRPr="00ED1EEE" w:rsidRDefault="00913C7F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Por lo tanto, no hay desarrollo sustentable posible sin la participación activa del mundo del trabajo. Los marcos institucionales para una transición justa deben ser desarrollados en </w:t>
      </w:r>
      <w:r w:rsidR="004342F8">
        <w:rPr>
          <w:rFonts w:ascii="Arial" w:eastAsia="Arial" w:hAnsi="Arial" w:cs="Arial"/>
          <w:color w:val="404040" w:themeColor="text1" w:themeTint="BF"/>
          <w:lang w:val="es-AR"/>
        </w:rPr>
        <w:t>forma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 conjunta y colaborativa por los gobiernos, el sector empleador y los trabajadores, con </w:t>
      </w:r>
      <w:r>
        <w:rPr>
          <w:rFonts w:ascii="Arial" w:eastAsia="Arial" w:hAnsi="Arial" w:cs="Arial"/>
          <w:color w:val="404040" w:themeColor="text1" w:themeTint="BF"/>
          <w:lang w:val="es-AR"/>
        </w:rPr>
        <w:lastRenderedPageBreak/>
        <w:t xml:space="preserve">el propósito </w:t>
      </w:r>
      <w:r w:rsidR="006C2B14">
        <w:rPr>
          <w:rFonts w:ascii="Arial" w:eastAsia="Arial" w:hAnsi="Arial" w:cs="Arial"/>
          <w:color w:val="404040" w:themeColor="text1" w:themeTint="BF"/>
          <w:lang w:val="es-AR"/>
        </w:rPr>
        <w:t xml:space="preserve">no sólo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de salvar el planeta para las generaciones actuales y venideras, sino </w:t>
      </w:r>
      <w:r w:rsidR="006C2B14">
        <w:rPr>
          <w:rFonts w:ascii="Arial" w:eastAsia="Arial" w:hAnsi="Arial" w:cs="Arial"/>
          <w:color w:val="404040" w:themeColor="text1" w:themeTint="BF"/>
          <w:lang w:val="es-AR"/>
        </w:rPr>
        <w:t>también de erradicar la pobreza y fomentar la justicia social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1B7EDC79" w14:textId="249BBAB9" w:rsidR="0081186E" w:rsidRDefault="006C2B14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>Las trabajadoras del hogar</w:t>
      </w:r>
      <w:r w:rsidR="00715F2E">
        <w:rPr>
          <w:rFonts w:ascii="Arial" w:eastAsia="Arial" w:hAnsi="Arial" w:cs="Arial"/>
          <w:color w:val="404040" w:themeColor="text1" w:themeTint="BF"/>
          <w:lang w:val="es-AR"/>
        </w:rPr>
        <w:t xml:space="preserve"> (TH)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, una fuerza laboral compuesta por </w:t>
      </w:r>
      <w:r w:rsidR="00BC035B">
        <w:rPr>
          <w:rFonts w:ascii="Arial" w:eastAsia="Arial" w:hAnsi="Arial" w:cs="Arial"/>
          <w:color w:val="404040" w:themeColor="text1" w:themeTint="BF"/>
          <w:lang w:val="es-AR"/>
        </w:rPr>
        <w:t xml:space="preserve">casi 80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millones de personas a nivel global -de las cuales </w:t>
      </w:r>
      <w:r w:rsidR="00BC035B">
        <w:rPr>
          <w:rFonts w:ascii="Arial" w:eastAsia="Arial" w:hAnsi="Arial" w:cs="Arial"/>
          <w:color w:val="404040" w:themeColor="text1" w:themeTint="BF"/>
          <w:lang w:val="es-AR"/>
        </w:rPr>
        <w:t>más de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l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7</w:t>
      </w:r>
      <w:r w:rsidR="00BC035B">
        <w:rPr>
          <w:rFonts w:ascii="Arial" w:eastAsia="Arial" w:hAnsi="Arial" w:cs="Arial"/>
          <w:color w:val="404040" w:themeColor="text1" w:themeTint="BF"/>
          <w:lang w:val="es-AR"/>
        </w:rPr>
        <w:t>6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% </w:t>
      </w:r>
      <w:r>
        <w:rPr>
          <w:rFonts w:ascii="Arial" w:eastAsia="Arial" w:hAnsi="Arial" w:cs="Arial"/>
          <w:color w:val="404040" w:themeColor="text1" w:themeTint="BF"/>
          <w:lang w:val="es-AR"/>
        </w:rPr>
        <w:t>son mujeres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-, </w:t>
      </w:r>
      <w:r>
        <w:rPr>
          <w:rFonts w:ascii="Arial" w:eastAsia="Arial" w:hAnsi="Arial" w:cs="Arial"/>
          <w:color w:val="404040" w:themeColor="text1" w:themeTint="BF"/>
          <w:lang w:val="es-AR"/>
        </w:rPr>
        <w:t>cumplen un rol central en las economías y las sociedades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Sin embargo, la mayoría de ellas trabaja en condiciones informales, no está contemplada en los marcos normativos, carece de acceso a la protección social y percibe </w:t>
      </w:r>
      <w:r w:rsidR="00DB07FD">
        <w:rPr>
          <w:rFonts w:ascii="Arial" w:eastAsia="Arial" w:hAnsi="Arial" w:cs="Arial"/>
          <w:color w:val="404040" w:themeColor="text1" w:themeTint="BF"/>
          <w:lang w:val="es-AR"/>
        </w:rPr>
        <w:t xml:space="preserve">bajos </w:t>
      </w:r>
      <w:r>
        <w:rPr>
          <w:rFonts w:ascii="Arial" w:eastAsia="Arial" w:hAnsi="Arial" w:cs="Arial"/>
          <w:color w:val="404040" w:themeColor="text1" w:themeTint="BF"/>
          <w:lang w:val="es-AR"/>
        </w:rPr>
        <w:t>salarios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. Parad</w:t>
      </w:r>
      <w:r>
        <w:rPr>
          <w:rFonts w:ascii="Arial" w:eastAsia="Arial" w:hAnsi="Arial" w:cs="Arial"/>
          <w:color w:val="404040" w:themeColor="text1" w:themeTint="BF"/>
          <w:lang w:val="es-AR"/>
        </w:rPr>
        <w:t>ójicamente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 w:rsidR="0081186E">
        <w:rPr>
          <w:rFonts w:ascii="Arial" w:eastAsia="Arial" w:hAnsi="Arial" w:cs="Arial"/>
          <w:color w:val="404040" w:themeColor="text1" w:themeTint="BF"/>
          <w:lang w:val="es-AR"/>
        </w:rPr>
        <w:t xml:space="preserve">quienes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constituyen la </w:t>
      </w:r>
      <w:r w:rsidR="00BD306F">
        <w:rPr>
          <w:rFonts w:ascii="Arial" w:eastAsia="Arial" w:hAnsi="Arial" w:cs="Arial"/>
          <w:color w:val="404040" w:themeColor="text1" w:themeTint="BF"/>
          <w:lang w:val="es-AR"/>
        </w:rPr>
        <w:t xml:space="preserve">columna vertebral </w:t>
      </w:r>
      <w:r>
        <w:rPr>
          <w:rFonts w:ascii="Arial" w:eastAsia="Arial" w:hAnsi="Arial" w:cs="Arial"/>
          <w:color w:val="404040" w:themeColor="text1" w:themeTint="BF"/>
          <w:lang w:val="es-AR"/>
        </w:rPr>
        <w:t>de los sistemas de cuidado son</w:t>
      </w:r>
      <w:r w:rsidR="0081186E">
        <w:rPr>
          <w:rFonts w:ascii="Arial" w:eastAsia="Arial" w:hAnsi="Arial" w:cs="Arial"/>
          <w:color w:val="404040" w:themeColor="text1" w:themeTint="BF"/>
          <w:lang w:val="es-AR"/>
        </w:rPr>
        <w:t>, a su vez,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BD306F">
        <w:rPr>
          <w:rFonts w:ascii="Arial" w:eastAsia="Arial" w:hAnsi="Arial" w:cs="Arial"/>
          <w:color w:val="404040" w:themeColor="text1" w:themeTint="BF"/>
          <w:lang w:val="es-AR"/>
        </w:rPr>
        <w:t>la</w:t>
      </w:r>
      <w:r w:rsidR="0081186E">
        <w:rPr>
          <w:rFonts w:ascii="Arial" w:eastAsia="Arial" w:hAnsi="Arial" w:cs="Arial"/>
          <w:color w:val="404040" w:themeColor="text1" w:themeTint="BF"/>
          <w:lang w:val="es-AR"/>
        </w:rPr>
        <w:t>s</w:t>
      </w:r>
      <w:r w:rsidR="00BD306F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81186E">
        <w:rPr>
          <w:rFonts w:ascii="Arial" w:eastAsia="Arial" w:hAnsi="Arial" w:cs="Arial"/>
          <w:color w:val="404040" w:themeColor="text1" w:themeTint="BF"/>
          <w:lang w:val="es-AR"/>
        </w:rPr>
        <w:t xml:space="preserve">piezas </w:t>
      </w:r>
      <w:r w:rsidR="00BD306F">
        <w:rPr>
          <w:rFonts w:ascii="Arial" w:eastAsia="Arial" w:hAnsi="Arial" w:cs="Arial"/>
          <w:color w:val="404040" w:themeColor="text1" w:themeTint="BF"/>
          <w:lang w:val="es-AR"/>
        </w:rPr>
        <w:t xml:space="preserve">más </w:t>
      </w:r>
      <w:r>
        <w:rPr>
          <w:rFonts w:ascii="Arial" w:eastAsia="Arial" w:hAnsi="Arial" w:cs="Arial"/>
          <w:color w:val="404040" w:themeColor="text1" w:themeTint="BF"/>
          <w:lang w:val="es-AR"/>
        </w:rPr>
        <w:t>vulnerable</w:t>
      </w:r>
      <w:r w:rsidR="0081186E">
        <w:rPr>
          <w:rFonts w:ascii="Arial" w:eastAsia="Arial" w:hAnsi="Arial" w:cs="Arial"/>
          <w:color w:val="404040" w:themeColor="text1" w:themeTint="BF"/>
          <w:lang w:val="es-AR"/>
        </w:rPr>
        <w:t>s</w:t>
      </w:r>
      <w:r w:rsidR="00BD306F">
        <w:rPr>
          <w:rFonts w:ascii="Arial" w:eastAsia="Arial" w:hAnsi="Arial" w:cs="Arial"/>
          <w:color w:val="404040" w:themeColor="text1" w:themeTint="BF"/>
          <w:lang w:val="es-AR"/>
        </w:rPr>
        <w:t xml:space="preserve"> de</w:t>
      </w:r>
      <w:r w:rsidR="0081186E">
        <w:rPr>
          <w:rFonts w:ascii="Arial" w:eastAsia="Arial" w:hAnsi="Arial" w:cs="Arial"/>
          <w:color w:val="404040" w:themeColor="text1" w:themeTint="BF"/>
          <w:lang w:val="es-AR"/>
        </w:rPr>
        <w:t xml:space="preserve"> la estructura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09" w14:textId="09768A3C" w:rsidR="00EB4827" w:rsidRPr="00CC1670" w:rsidRDefault="0081186E">
      <w:pPr>
        <w:spacing w:line="276" w:lineRule="auto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El cambio climático </w:t>
      </w:r>
      <w:r w:rsidR="007F1810">
        <w:rPr>
          <w:rFonts w:ascii="Arial" w:eastAsia="Arial" w:hAnsi="Arial" w:cs="Arial"/>
          <w:color w:val="404040" w:themeColor="text1" w:themeTint="BF"/>
          <w:lang w:val="es-AR"/>
        </w:rPr>
        <w:t xml:space="preserve">tiene efectos </w:t>
      </w:r>
      <w:r w:rsidR="00DB07FD">
        <w:rPr>
          <w:rFonts w:ascii="Arial" w:eastAsia="Arial" w:hAnsi="Arial" w:cs="Arial"/>
          <w:color w:val="404040" w:themeColor="text1" w:themeTint="BF"/>
          <w:lang w:val="es-AR"/>
        </w:rPr>
        <w:t xml:space="preserve">muy </w:t>
      </w:r>
      <w:r w:rsidR="007F1810">
        <w:rPr>
          <w:rFonts w:ascii="Arial" w:eastAsia="Arial" w:hAnsi="Arial" w:cs="Arial"/>
          <w:color w:val="404040" w:themeColor="text1" w:themeTint="BF"/>
          <w:lang w:val="es-AR"/>
        </w:rPr>
        <w:t xml:space="preserve">negativos en la vida laboral y personal de las trabajadoras domésticas, especialmente las del Sur Global, que cargan sobre sus espaldas </w:t>
      </w:r>
      <w:r w:rsidR="00DB07FD">
        <w:rPr>
          <w:rFonts w:ascii="Arial" w:eastAsia="Arial" w:hAnsi="Arial" w:cs="Arial"/>
          <w:color w:val="404040" w:themeColor="text1" w:themeTint="BF"/>
          <w:lang w:val="es-AR"/>
        </w:rPr>
        <w:t>un peso mayúsculo a escala individual: son ellas quienes contrarrestan los impactos medioambientales de las grandes economías, como la contaminación; la escasez de alimentos, recursos naturales y servicios básicos; el incremento de la urbanización; y la falta de acceso a viviendas dignas y asequibles; entre otros. Es por ello que las trabajadoras del hogar proclaman qu</w:t>
      </w:r>
      <w:r w:rsidR="00CC1670">
        <w:rPr>
          <w:rFonts w:ascii="Arial" w:eastAsia="Arial" w:hAnsi="Arial" w:cs="Arial"/>
          <w:color w:val="404040" w:themeColor="text1" w:themeTint="BF"/>
          <w:lang w:val="es-AR"/>
        </w:rPr>
        <w:t xml:space="preserve">e </w:t>
      </w:r>
      <w:hyperlink r:id="rId10" w:history="1">
        <w:r w:rsidR="00CC1670" w:rsidRPr="00CC1670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>“</w:t>
        </w:r>
        <w:r w:rsidR="00DB07FD" w:rsidRPr="00CC1670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>¡El cambio climático es un</w:t>
        </w:r>
        <w:r w:rsidR="00CC1670" w:rsidRPr="00CC1670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 xml:space="preserve"> </w:t>
        </w:r>
        <w:r w:rsidR="00894AFA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 xml:space="preserve">asunto </w:t>
        </w:r>
        <w:r w:rsidR="00CC1670" w:rsidRPr="00CC1670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>laboral</w:t>
        </w:r>
        <w:r w:rsidRPr="00CC1670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>!</w:t>
        </w:r>
        <w:r w:rsidR="00CC1670" w:rsidRPr="00CC1670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>”</w:t>
        </w:r>
      </w:hyperlink>
      <w:r w:rsidR="00CC1670" w:rsidRPr="00CC1670">
        <w:rPr>
          <w:rFonts w:ascii="Arial" w:eastAsia="Arial" w:hAnsi="Arial" w:cs="Arial"/>
          <w:lang w:val="es-AR"/>
        </w:rPr>
        <w:t>.</w:t>
      </w:r>
    </w:p>
    <w:p w14:paraId="0000000A" w14:textId="7E5AAA05" w:rsidR="00EB4827" w:rsidRPr="00ED1EEE" w:rsidRDefault="00CC1670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Como consecuencia del calentamiento global y las catástrofes climáticas, las trabajadoras domésticas </w:t>
      </w:r>
      <w:r w:rsidR="00D67737">
        <w:rPr>
          <w:rFonts w:ascii="Arial" w:eastAsia="Arial" w:hAnsi="Arial" w:cs="Arial"/>
          <w:color w:val="404040" w:themeColor="text1" w:themeTint="BF"/>
          <w:lang w:val="es-AR"/>
        </w:rPr>
        <w:t>están cada vez más expuestas a distintos riesgos que pueden afectar su salud física y mental, principalmente en áreas donde la infraestructura es precaria y hay acceso limitado a servicios básicos como el agua, la electricidad y la atención médica. A</w:t>
      </w:r>
      <w:r w:rsidR="0011751A">
        <w:rPr>
          <w:rFonts w:ascii="Arial" w:eastAsia="Arial" w:hAnsi="Arial" w:cs="Arial"/>
          <w:color w:val="404040" w:themeColor="text1" w:themeTint="BF"/>
          <w:lang w:val="es-AR"/>
        </w:rPr>
        <w:t xml:space="preserve">demás, </w:t>
      </w:r>
      <w:r w:rsidR="00D67737">
        <w:rPr>
          <w:rFonts w:ascii="Arial" w:eastAsia="Arial" w:hAnsi="Arial" w:cs="Arial"/>
          <w:color w:val="404040" w:themeColor="text1" w:themeTint="BF"/>
          <w:lang w:val="es-AR"/>
        </w:rPr>
        <w:t xml:space="preserve">para ellas es más difícil que para otros trabajadores recuperarse de los desastres ambientales que provocan escasez de recursos, obligándolas a </w:t>
      </w:r>
      <w:r w:rsidR="0011751A">
        <w:rPr>
          <w:rFonts w:ascii="Arial" w:eastAsia="Arial" w:hAnsi="Arial" w:cs="Arial"/>
          <w:color w:val="404040" w:themeColor="text1" w:themeTint="BF"/>
          <w:lang w:val="es-AR"/>
        </w:rPr>
        <w:t>desplazarse en busca de oportunidades de subsistencia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>;</w:t>
      </w:r>
      <w:r w:rsidR="0011751A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>a</w:t>
      </w:r>
      <w:r w:rsidR="0011751A">
        <w:rPr>
          <w:rFonts w:ascii="Arial" w:eastAsia="Arial" w:hAnsi="Arial" w:cs="Arial"/>
          <w:color w:val="404040" w:themeColor="text1" w:themeTint="BF"/>
          <w:lang w:val="es-AR"/>
        </w:rPr>
        <w:t xml:space="preserve">lgunas migran </w:t>
      </w:r>
      <w:r w:rsidR="00D67737">
        <w:rPr>
          <w:rFonts w:ascii="Arial" w:eastAsia="Arial" w:hAnsi="Arial" w:cs="Arial"/>
          <w:color w:val="404040" w:themeColor="text1" w:themeTint="BF"/>
          <w:lang w:val="es-AR"/>
        </w:rPr>
        <w:t xml:space="preserve">de las zonas rurales </w:t>
      </w:r>
      <w:r w:rsidR="0011751A">
        <w:rPr>
          <w:rFonts w:ascii="Arial" w:eastAsia="Arial" w:hAnsi="Arial" w:cs="Arial"/>
          <w:color w:val="404040" w:themeColor="text1" w:themeTint="BF"/>
          <w:lang w:val="es-AR"/>
        </w:rPr>
        <w:t xml:space="preserve">a </w:t>
      </w:r>
      <w:r w:rsidR="00D67737">
        <w:rPr>
          <w:rFonts w:ascii="Arial" w:eastAsia="Arial" w:hAnsi="Arial" w:cs="Arial"/>
          <w:color w:val="404040" w:themeColor="text1" w:themeTint="BF"/>
          <w:lang w:val="es-AR"/>
        </w:rPr>
        <w:t xml:space="preserve">las </w:t>
      </w:r>
      <w:r w:rsidR="0011751A">
        <w:rPr>
          <w:rFonts w:ascii="Arial" w:eastAsia="Arial" w:hAnsi="Arial" w:cs="Arial"/>
          <w:color w:val="404040" w:themeColor="text1" w:themeTint="BF"/>
          <w:lang w:val="es-AR"/>
        </w:rPr>
        <w:t xml:space="preserve">urbanas, mientras que otras deben dejar sus países para conseguir empleo. 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 xml:space="preserve">A esto se suma el hecho de que </w:t>
      </w:r>
      <w:r w:rsidR="00407060">
        <w:rPr>
          <w:rFonts w:ascii="Arial" w:eastAsia="Arial" w:hAnsi="Arial" w:cs="Arial"/>
          <w:color w:val="404040" w:themeColor="text1" w:themeTint="BF"/>
          <w:lang w:val="es-AR"/>
        </w:rPr>
        <w:t xml:space="preserve">la demanda de 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 xml:space="preserve">tareas de cuidado se intensifica notablemente </w:t>
      </w:r>
      <w:r w:rsidR="00407060">
        <w:rPr>
          <w:rFonts w:ascii="Arial" w:eastAsia="Arial" w:hAnsi="Arial" w:cs="Arial"/>
          <w:color w:val="404040" w:themeColor="text1" w:themeTint="BF"/>
          <w:lang w:val="es-AR"/>
        </w:rPr>
        <w:t xml:space="preserve">como resultado de los 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 xml:space="preserve">desastres naturales, aumentando la carga de </w:t>
      </w:r>
      <w:r w:rsidR="00407060">
        <w:rPr>
          <w:rFonts w:ascii="Arial" w:eastAsia="Arial" w:hAnsi="Arial" w:cs="Arial"/>
          <w:color w:val="404040" w:themeColor="text1" w:themeTint="BF"/>
          <w:lang w:val="es-AR"/>
        </w:rPr>
        <w:t xml:space="preserve">trabajo de 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 xml:space="preserve">las trabajadoras del hogar, </w:t>
      </w:r>
      <w:r w:rsidR="00407060">
        <w:rPr>
          <w:rFonts w:ascii="Arial" w:eastAsia="Arial" w:hAnsi="Arial" w:cs="Arial"/>
          <w:color w:val="404040" w:themeColor="text1" w:themeTint="BF"/>
          <w:lang w:val="es-AR"/>
        </w:rPr>
        <w:t xml:space="preserve">cuyas </w:t>
      </w:r>
      <w:r w:rsidR="00D66729">
        <w:rPr>
          <w:rFonts w:ascii="Arial" w:eastAsia="Arial" w:hAnsi="Arial" w:cs="Arial"/>
          <w:color w:val="404040" w:themeColor="text1" w:themeTint="BF"/>
          <w:lang w:val="es-AR"/>
        </w:rPr>
        <w:t xml:space="preserve">necesidades </w:t>
      </w:r>
      <w:r w:rsidR="00407060">
        <w:rPr>
          <w:rFonts w:ascii="Arial" w:eastAsia="Arial" w:hAnsi="Arial" w:cs="Arial"/>
          <w:color w:val="404040" w:themeColor="text1" w:themeTint="BF"/>
          <w:lang w:val="es-AR"/>
        </w:rPr>
        <w:t>en materia de cuidados no son satisfechas por los servicios públicos</w:t>
      </w:r>
      <w:r w:rsidRPr="00D66729">
        <w:rPr>
          <w:rFonts w:ascii="Arial" w:eastAsia="Arial" w:hAnsi="Arial" w:cs="Arial"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</w:p>
    <w:p w14:paraId="0000000B" w14:textId="23E08F57" w:rsidR="00EB4827" w:rsidRPr="00ED1EEE" w:rsidRDefault="00F67798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Asimismo, la mayoría de las trabajadoras remuneradas del hogar </w:t>
      </w:r>
      <w:r w:rsidR="0024759A">
        <w:rPr>
          <w:rFonts w:ascii="Arial" w:eastAsia="Arial" w:hAnsi="Arial" w:cs="Arial"/>
          <w:color w:val="404040" w:themeColor="text1" w:themeTint="BF"/>
          <w:lang w:val="es-AR"/>
        </w:rPr>
        <w:t xml:space="preserve">cumplen extensas jornadas </w:t>
      </w:r>
      <w:r w:rsidR="00407060">
        <w:rPr>
          <w:rFonts w:ascii="Arial" w:eastAsia="Arial" w:hAnsi="Arial" w:cs="Arial"/>
          <w:color w:val="404040" w:themeColor="text1" w:themeTint="BF"/>
          <w:lang w:val="es-AR"/>
        </w:rPr>
        <w:t xml:space="preserve">en hogares </w:t>
      </w:r>
      <w:r w:rsidR="0024759A">
        <w:rPr>
          <w:rFonts w:ascii="Arial" w:eastAsia="Arial" w:hAnsi="Arial" w:cs="Arial"/>
          <w:color w:val="404040" w:themeColor="text1" w:themeTint="BF"/>
          <w:lang w:val="es-AR"/>
        </w:rPr>
        <w:t xml:space="preserve">que carecen de </w:t>
      </w:r>
      <w:r w:rsidR="001C6F25">
        <w:rPr>
          <w:rFonts w:ascii="Arial" w:eastAsia="Arial" w:hAnsi="Arial" w:cs="Arial"/>
          <w:color w:val="404040" w:themeColor="text1" w:themeTint="BF"/>
          <w:lang w:val="es-AR"/>
        </w:rPr>
        <w:t xml:space="preserve">ventilación </w:t>
      </w:r>
      <w:r w:rsidR="0024759A">
        <w:rPr>
          <w:rFonts w:ascii="Arial" w:eastAsia="Arial" w:hAnsi="Arial" w:cs="Arial"/>
          <w:color w:val="404040" w:themeColor="text1" w:themeTint="BF"/>
          <w:lang w:val="es-AR"/>
        </w:rPr>
        <w:t xml:space="preserve">o climatización adecuadas </w:t>
      </w:r>
      <w:r w:rsidR="001C6F25">
        <w:rPr>
          <w:rFonts w:ascii="Arial" w:eastAsia="Arial" w:hAnsi="Arial" w:cs="Arial"/>
          <w:color w:val="404040" w:themeColor="text1" w:themeTint="BF"/>
          <w:lang w:val="es-AR"/>
        </w:rPr>
        <w:t>y están en permanente contacto con productos químicos, sin ninguna medida de salud y seguridad ocupacional que las proteja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 w:rsidR="001C6F25">
        <w:rPr>
          <w:rFonts w:ascii="Arial" w:eastAsia="Arial" w:hAnsi="Arial" w:cs="Arial"/>
          <w:color w:val="404040" w:themeColor="text1" w:themeTint="BF"/>
          <w:lang w:val="es-AR"/>
        </w:rPr>
        <w:t>lo que incrementa el riesgo de contraer enfermedades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 w:rsidR="001C6F25">
        <w:rPr>
          <w:rFonts w:ascii="Arial" w:eastAsia="Arial" w:hAnsi="Arial" w:cs="Arial"/>
          <w:color w:val="404040" w:themeColor="text1" w:themeTint="BF"/>
          <w:lang w:val="es-AR"/>
        </w:rPr>
        <w:t xml:space="preserve">Otro factor a destacar es </w:t>
      </w:r>
      <w:r w:rsidR="0024759A">
        <w:rPr>
          <w:rFonts w:ascii="Arial" w:eastAsia="Arial" w:hAnsi="Arial" w:cs="Arial"/>
          <w:color w:val="404040" w:themeColor="text1" w:themeTint="BF"/>
          <w:lang w:val="es-AR"/>
        </w:rPr>
        <w:t xml:space="preserve">que suelen viajar largas horas en </w:t>
      </w:r>
      <w:r w:rsidR="001C6F25">
        <w:rPr>
          <w:rFonts w:ascii="Arial" w:eastAsia="Arial" w:hAnsi="Arial" w:cs="Arial"/>
          <w:color w:val="404040" w:themeColor="text1" w:themeTint="BF"/>
          <w:lang w:val="es-AR"/>
        </w:rPr>
        <w:t>transporte público</w:t>
      </w:r>
      <w:r w:rsidR="0024759A">
        <w:rPr>
          <w:rFonts w:ascii="Arial" w:eastAsia="Arial" w:hAnsi="Arial" w:cs="Arial"/>
          <w:color w:val="404040" w:themeColor="text1" w:themeTint="BF"/>
          <w:lang w:val="es-AR"/>
        </w:rPr>
        <w:t>, exponiéndose a diversos riesgos derivados del cambio climático, tales como tormentas, inundaciones y derrumbes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.</w:t>
      </w:r>
    </w:p>
    <w:p w14:paraId="0000000C" w14:textId="1E16F8D7" w:rsidR="00EB4827" w:rsidRPr="00ED1EEE" w:rsidRDefault="001C6F25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Por último, aunque no menos importante, </w:t>
      </w:r>
      <w:r w:rsidR="000623B2">
        <w:rPr>
          <w:rFonts w:ascii="Arial" w:eastAsia="Arial" w:hAnsi="Arial" w:cs="Arial"/>
          <w:color w:val="404040" w:themeColor="text1" w:themeTint="BF"/>
          <w:lang w:val="es-AR"/>
        </w:rPr>
        <w:t xml:space="preserve">cabe señalar que las trabajadoras domésticas son particularmente vulnerables a los efectos del cambio climático debido a la sistemática marginalización y a las múltiples opresiones de que son objeto, sumadas a la falta de acceso a los beneficios de la protección social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(</w:t>
      </w:r>
      <w:r w:rsidR="000623B2">
        <w:rPr>
          <w:rFonts w:ascii="Arial" w:eastAsia="Arial" w:hAnsi="Arial" w:cs="Arial"/>
          <w:color w:val="404040" w:themeColor="text1" w:themeTint="BF"/>
          <w:lang w:val="es-AR"/>
        </w:rPr>
        <w:t>cobertura médica, seguros, pensiones, etc.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). </w:t>
      </w:r>
      <w:r w:rsidR="000623B2">
        <w:rPr>
          <w:rFonts w:ascii="Arial" w:eastAsia="Arial" w:hAnsi="Arial" w:cs="Arial"/>
          <w:color w:val="404040" w:themeColor="text1" w:themeTint="BF"/>
          <w:lang w:val="es-AR"/>
        </w:rPr>
        <w:t xml:space="preserve">Por lo tanto, para comprender y abordar correctamente el impacto del cambio climático en las trabajadoras del hogar es imprescindible adoptar un enfoque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intersec</w:t>
      </w:r>
      <w:r w:rsidR="000623B2">
        <w:rPr>
          <w:rFonts w:ascii="Arial" w:eastAsia="Arial" w:hAnsi="Arial" w:cs="Arial"/>
          <w:color w:val="404040" w:themeColor="text1" w:themeTint="BF"/>
          <w:lang w:val="es-AR"/>
        </w:rPr>
        <w:t>c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ional </w:t>
      </w:r>
      <w:r w:rsidR="000623B2">
        <w:rPr>
          <w:rFonts w:ascii="Arial" w:eastAsia="Arial" w:hAnsi="Arial" w:cs="Arial"/>
          <w:color w:val="404040" w:themeColor="text1" w:themeTint="BF"/>
          <w:lang w:val="es-AR"/>
        </w:rPr>
        <w:t>que tome en cuenta todas sus especificidades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 w:rsidR="000623B2">
        <w:rPr>
          <w:rFonts w:ascii="Arial" w:eastAsia="Arial" w:hAnsi="Arial" w:cs="Arial"/>
          <w:color w:val="404040" w:themeColor="text1" w:themeTint="BF"/>
          <w:lang w:val="es-AR"/>
        </w:rPr>
        <w:t xml:space="preserve">Cuando se trata de trabajadoras domésticas, también se trata de género, raza, </w:t>
      </w:r>
      <w:r w:rsidR="00C80396">
        <w:rPr>
          <w:rFonts w:ascii="Arial" w:eastAsia="Arial" w:hAnsi="Arial" w:cs="Arial"/>
          <w:color w:val="404040" w:themeColor="text1" w:themeTint="BF"/>
          <w:lang w:val="es-AR"/>
        </w:rPr>
        <w:t>etnia, cultura, religión, edad, discapacidad, estatus migratorio y condición socioeconómica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0D" w14:textId="311C56D6" w:rsidR="00EB4827" w:rsidRPr="00ED1EEE" w:rsidRDefault="00C80396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lastRenderedPageBreak/>
        <w:t xml:space="preserve">La transición hacia una economía más sustentable </w:t>
      </w:r>
      <w:r w:rsidR="002531DE">
        <w:rPr>
          <w:rFonts w:ascii="Arial" w:eastAsia="Arial" w:hAnsi="Arial" w:cs="Arial"/>
          <w:color w:val="404040" w:themeColor="text1" w:themeTint="BF"/>
          <w:lang w:val="es-AR"/>
        </w:rPr>
        <w:t xml:space="preserve">puede afectar a las trabajadoras del hogar de una manera desproporcionadamente </w:t>
      </w:r>
      <w:r>
        <w:rPr>
          <w:rFonts w:ascii="Arial" w:eastAsia="Arial" w:hAnsi="Arial" w:cs="Arial"/>
          <w:color w:val="404040" w:themeColor="text1" w:themeTint="BF"/>
          <w:lang w:val="es-AR"/>
        </w:rPr>
        <w:t>negativa o puede significar una oportunidad para que se transformen en abanderadas de la “justicia climática”. Todo depende</w:t>
      </w:r>
      <w:r w:rsidR="002531DE">
        <w:rPr>
          <w:rFonts w:ascii="Arial" w:eastAsia="Arial" w:hAnsi="Arial" w:cs="Arial"/>
          <w:color w:val="404040" w:themeColor="text1" w:themeTint="BF"/>
          <w:lang w:val="es-AR"/>
        </w:rPr>
        <w:t>rá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 de cómo se gestione la transición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0E" w14:textId="33FBA70A" w:rsidR="00EB4827" w:rsidRPr="00ED1EEE" w:rsidRDefault="002531DE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>Si la transición hacia una “eco-economía” es justa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, </w:t>
      </w: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las trabajadoras del hogar pueden beneficiarse de distintas formas: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a) </w:t>
      </w:r>
      <w:r>
        <w:rPr>
          <w:rFonts w:ascii="Arial" w:eastAsia="Arial" w:hAnsi="Arial" w:cs="Arial"/>
          <w:color w:val="404040" w:themeColor="text1" w:themeTint="BF"/>
          <w:lang w:val="es-AR"/>
        </w:rPr>
        <w:t>El aumento en la demanda de servicios de limpieza “verdes”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cocina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 xml:space="preserve">eficiente en el consumo de energía, o mantenimiento sustentable de los hogares puede generar nuevos </w:t>
      </w:r>
      <w:r w:rsidR="005142AD">
        <w:rPr>
          <w:rFonts w:ascii="Arial" w:eastAsia="Arial" w:hAnsi="Arial" w:cs="Arial"/>
          <w:color w:val="404040" w:themeColor="text1" w:themeTint="BF"/>
          <w:lang w:val="es-AR"/>
        </w:rPr>
        <w:t xml:space="preserve">empleos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para las trabajadoras que cuenten con las competencias necesarias para desempeñar dichas tareas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; b)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 xml:space="preserve">Las trabajadoras capacitadas en prácticas sustentables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(rec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 xml:space="preserve">iclado, gestión de residuos,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compost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aje, limpieza “</w:t>
      </w:r>
      <w:r w:rsidR="004342F8">
        <w:rPr>
          <w:rFonts w:ascii="Arial" w:eastAsia="Arial" w:hAnsi="Arial" w:cs="Arial"/>
          <w:color w:val="404040" w:themeColor="text1" w:themeTint="BF"/>
          <w:lang w:val="es-AR"/>
        </w:rPr>
        <w:t>eco amigable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”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manejo sustentable de alimentos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jardinería orgánica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etc.)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pueden obtener mayores ingresos y un mejor posicionamiento para negociar sus condiciones laborales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; c) </w:t>
      </w:r>
      <w:r w:rsidR="00154D34">
        <w:rPr>
          <w:rFonts w:ascii="Arial" w:eastAsia="Arial" w:hAnsi="Arial" w:cs="Arial"/>
          <w:color w:val="404040" w:themeColor="text1" w:themeTint="BF"/>
          <w:lang w:val="es-AR"/>
        </w:rPr>
        <w:t>La adopción</w:t>
      </w:r>
      <w:r w:rsidR="00647D46">
        <w:rPr>
          <w:rFonts w:ascii="Arial" w:eastAsia="Arial" w:hAnsi="Arial" w:cs="Arial"/>
          <w:color w:val="404040" w:themeColor="text1" w:themeTint="BF"/>
          <w:lang w:val="es-AR"/>
        </w:rPr>
        <w:t xml:space="preserve"> de energías renovables, </w:t>
      </w:r>
      <w:r w:rsidR="00715F2E">
        <w:rPr>
          <w:rFonts w:ascii="Arial" w:eastAsia="Arial" w:hAnsi="Arial" w:cs="Arial"/>
          <w:color w:val="404040" w:themeColor="text1" w:themeTint="BF"/>
          <w:lang w:val="es-AR"/>
        </w:rPr>
        <w:t>tecnologías eficientes en el consumo de energía y productos de limpieza ecológicos puede reducir los riesgos ocupacionales de las TH, quienes pasan largas horas trabajando en espacios cerrados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; d) </w:t>
      </w:r>
      <w:r w:rsidR="00715F2E">
        <w:rPr>
          <w:rFonts w:ascii="Arial" w:eastAsia="Arial" w:hAnsi="Arial" w:cs="Arial"/>
          <w:color w:val="404040" w:themeColor="text1" w:themeTint="BF"/>
          <w:lang w:val="es-AR"/>
        </w:rPr>
        <w:t>El incremento en la demanda de servicios de cuidado debería conducir a la implementación de sistemas nacionales de cuidado más equitativos y eficientes, en los cuales las TH podrían jugar un rol esencial y, as</w:t>
      </w:r>
      <w:r w:rsidR="005C57F1">
        <w:rPr>
          <w:rFonts w:ascii="Arial" w:eastAsia="Arial" w:hAnsi="Arial" w:cs="Arial"/>
          <w:color w:val="404040" w:themeColor="text1" w:themeTint="BF"/>
          <w:lang w:val="es-AR"/>
        </w:rPr>
        <w:t>í</w:t>
      </w:r>
      <w:r w:rsidR="00715F2E">
        <w:rPr>
          <w:rFonts w:ascii="Arial" w:eastAsia="Arial" w:hAnsi="Arial" w:cs="Arial"/>
          <w:color w:val="404040" w:themeColor="text1" w:themeTint="BF"/>
          <w:lang w:val="es-AR"/>
        </w:rPr>
        <w:t>, acceder a empleos de mejor calidad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0F" w14:textId="58037892" w:rsidR="00EB4827" w:rsidRPr="00ED1EEE" w:rsidRDefault="005C57F1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Pero si el </w:t>
      </w:r>
      <w:r w:rsidR="007C666E">
        <w:rPr>
          <w:rFonts w:ascii="Arial" w:eastAsia="Arial" w:hAnsi="Arial" w:cs="Arial"/>
          <w:color w:val="404040" w:themeColor="text1" w:themeTint="BF"/>
          <w:lang w:val="es-AR"/>
        </w:rPr>
        <w:t xml:space="preserve">proceso de transición hacia </w:t>
      </w:r>
      <w:r>
        <w:rPr>
          <w:rFonts w:ascii="Arial" w:eastAsia="Arial" w:hAnsi="Arial" w:cs="Arial"/>
          <w:color w:val="404040" w:themeColor="text1" w:themeTint="BF"/>
          <w:lang w:val="es-AR"/>
        </w:rPr>
        <w:t>una economía “verde” no es bien administrado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>,</w:t>
      </w:r>
      <w:r w:rsidR="007C666E">
        <w:rPr>
          <w:rFonts w:ascii="Arial" w:eastAsia="Arial" w:hAnsi="Arial" w:cs="Arial"/>
          <w:color w:val="404040" w:themeColor="text1" w:themeTint="BF"/>
          <w:lang w:val="es-AR"/>
        </w:rPr>
        <w:t xml:space="preserve"> y el apoyo o las herramientas </w:t>
      </w:r>
      <w:r w:rsidR="00FF1447">
        <w:rPr>
          <w:rFonts w:ascii="Arial" w:eastAsia="Arial" w:hAnsi="Arial" w:cs="Arial"/>
          <w:color w:val="404040" w:themeColor="text1" w:themeTint="BF"/>
          <w:lang w:val="es-AR"/>
        </w:rPr>
        <w:t xml:space="preserve">proporcionados </w:t>
      </w:r>
      <w:r w:rsidR="007C666E">
        <w:rPr>
          <w:rFonts w:ascii="Arial" w:eastAsia="Arial" w:hAnsi="Arial" w:cs="Arial"/>
          <w:color w:val="404040" w:themeColor="text1" w:themeTint="BF"/>
          <w:lang w:val="es-AR"/>
        </w:rPr>
        <w:t xml:space="preserve">a las trabajadoras del hogar son insuficientes para </w:t>
      </w:r>
      <w:r w:rsidR="005142AD">
        <w:rPr>
          <w:rFonts w:ascii="Arial" w:eastAsia="Arial" w:hAnsi="Arial" w:cs="Arial"/>
          <w:color w:val="404040" w:themeColor="text1" w:themeTint="BF"/>
          <w:lang w:val="es-AR"/>
        </w:rPr>
        <w:t xml:space="preserve">que se </w:t>
      </w:r>
      <w:r w:rsidR="007C666E">
        <w:rPr>
          <w:rFonts w:ascii="Arial" w:eastAsia="Arial" w:hAnsi="Arial" w:cs="Arial"/>
          <w:color w:val="404040" w:themeColor="text1" w:themeTint="BF"/>
          <w:lang w:val="es-AR"/>
        </w:rPr>
        <w:t>adapt</w:t>
      </w:r>
      <w:r w:rsidR="005142AD">
        <w:rPr>
          <w:rFonts w:ascii="Arial" w:eastAsia="Arial" w:hAnsi="Arial" w:cs="Arial"/>
          <w:color w:val="404040" w:themeColor="text1" w:themeTint="BF"/>
          <w:lang w:val="es-AR"/>
        </w:rPr>
        <w:t xml:space="preserve">en </w:t>
      </w:r>
      <w:r w:rsidR="00FF1447">
        <w:rPr>
          <w:rFonts w:ascii="Arial" w:eastAsia="Arial" w:hAnsi="Arial" w:cs="Arial"/>
          <w:color w:val="404040" w:themeColor="text1" w:themeTint="BF"/>
          <w:lang w:val="es-AR"/>
        </w:rPr>
        <w:t xml:space="preserve">y </w:t>
      </w:r>
      <w:r w:rsidR="005142AD">
        <w:rPr>
          <w:rFonts w:ascii="Arial" w:eastAsia="Arial" w:hAnsi="Arial" w:cs="Arial"/>
          <w:color w:val="404040" w:themeColor="text1" w:themeTint="BF"/>
          <w:lang w:val="es-AR"/>
        </w:rPr>
        <w:t xml:space="preserve">se </w:t>
      </w:r>
      <w:r w:rsidR="00FF1447">
        <w:rPr>
          <w:rFonts w:ascii="Arial" w:eastAsia="Arial" w:hAnsi="Arial" w:cs="Arial"/>
          <w:color w:val="404040" w:themeColor="text1" w:themeTint="BF"/>
          <w:lang w:val="es-AR"/>
        </w:rPr>
        <w:t>desarroll</w:t>
      </w:r>
      <w:r w:rsidR="005142AD">
        <w:rPr>
          <w:rFonts w:ascii="Arial" w:eastAsia="Arial" w:hAnsi="Arial" w:cs="Arial"/>
          <w:color w:val="404040" w:themeColor="text1" w:themeTint="BF"/>
          <w:lang w:val="es-AR"/>
        </w:rPr>
        <w:t xml:space="preserve">en </w:t>
      </w:r>
      <w:r w:rsidR="00FF1447">
        <w:rPr>
          <w:rFonts w:ascii="Arial" w:eastAsia="Arial" w:hAnsi="Arial" w:cs="Arial"/>
          <w:color w:val="404040" w:themeColor="text1" w:themeTint="BF"/>
          <w:lang w:val="es-AR"/>
        </w:rPr>
        <w:t xml:space="preserve">en la nueva economía, 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 xml:space="preserve">el sector </w:t>
      </w:r>
      <w:r w:rsidR="00FF1447">
        <w:rPr>
          <w:rFonts w:ascii="Arial" w:eastAsia="Arial" w:hAnsi="Arial" w:cs="Arial"/>
          <w:color w:val="404040" w:themeColor="text1" w:themeTint="BF"/>
          <w:lang w:val="es-AR"/>
        </w:rPr>
        <w:t>enfrentará serios desafíos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: a) 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 xml:space="preserve">Muchas TH pueden perder sus empleos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o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 xml:space="preserve"> sufrir un recorte en sus jornadas laborales (y en sus ingresos), si sus empleadores no están en condiciones de pagar por sus servicios, o si parte del trabajo que realizan es reemplazado por las nuevas tecnologías de automatización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;</w:t>
      </w:r>
      <w:r w:rsidRPr="00ED1EEE">
        <w:rPr>
          <w:rFonts w:ascii="Arial" w:eastAsia="Roboto" w:hAnsi="Arial" w:cs="Arial"/>
          <w:color w:val="404040" w:themeColor="text1" w:themeTint="BF"/>
          <w:sz w:val="21"/>
          <w:szCs w:val="21"/>
          <w:highlight w:val="white"/>
          <w:lang w:val="es-AR"/>
        </w:rPr>
        <w:t xml:space="preserve">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b) 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>La transición puede incrementar la competencia en el mercado del trabajo doméstico, con la consecuente caída de salarios y precarización de las condiciones laborales, especialmente para aquellas TH que no hayan adquirido las nuevas competencias requeridas en el contexto de una economía baja en carbono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; c) 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>Si las TH no son incluidas en la planificación e implementación del proceso de transición, sus derechos y necesidades pueden quedar relegados, contribuyendo al aumento de la informalidad y la vulnerabilidad en el sector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; d) 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>La</w:t>
      </w:r>
      <w:r w:rsidR="00383273">
        <w:rPr>
          <w:rFonts w:ascii="Arial" w:eastAsia="Arial" w:hAnsi="Arial" w:cs="Arial"/>
          <w:color w:val="404040" w:themeColor="text1" w:themeTint="BF"/>
          <w:lang w:val="es-AR"/>
        </w:rPr>
        <w:t xml:space="preserve"> informalidad y precarización de las TH también puede incrementarse como consecuencia de la adopción de cierta</w:t>
      </w:r>
      <w:r w:rsidR="00546DF2">
        <w:rPr>
          <w:rFonts w:ascii="Arial" w:eastAsia="Arial" w:hAnsi="Arial" w:cs="Arial"/>
          <w:color w:val="404040" w:themeColor="text1" w:themeTint="BF"/>
          <w:lang w:val="es-AR"/>
        </w:rPr>
        <w:t>s tecnologías</w:t>
      </w:r>
      <w:r w:rsidR="00383273">
        <w:rPr>
          <w:rFonts w:ascii="Arial" w:eastAsia="Arial" w:hAnsi="Arial" w:cs="Arial"/>
          <w:color w:val="404040" w:themeColor="text1" w:themeTint="BF"/>
          <w:lang w:val="es-AR"/>
        </w:rPr>
        <w:t>, como las aplicaciones y plataformas que conectan a trabajadoras con empleadores, teniendo en cuenta que la gran mayoría de las que operan actualmente ofrecen limitada protección legal y prestaciones sociales, baja remuneración e inestabilidad laboral a las TH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.</w:t>
      </w:r>
    </w:p>
    <w:p w14:paraId="00000010" w14:textId="614AB080" w:rsidR="00EB4827" w:rsidRPr="00ED1EEE" w:rsidRDefault="00C85F40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Frente a los </w:t>
      </w:r>
      <w:r w:rsidR="00C05AB9">
        <w:rPr>
          <w:rFonts w:ascii="Arial" w:eastAsia="Arial" w:hAnsi="Arial" w:cs="Arial"/>
          <w:color w:val="404040" w:themeColor="text1" w:themeTint="BF"/>
          <w:lang w:val="es-AR"/>
        </w:rPr>
        <w:t xml:space="preserve">posibles escenarios, es imperativo que todos los tomadores de decisiones y actores involucrados en el proceso de cambio hacia una economía más sustentable implementen </w:t>
      </w:r>
      <w:hyperlink r:id="rId11" w:history="1">
        <w:r w:rsidR="00C05AB9" w:rsidRPr="00C05AB9">
          <w:rPr>
            <w:rStyle w:val="Hipervnculo"/>
            <w:rFonts w:ascii="Arial" w:eastAsia="Arial" w:hAnsi="Arial" w:cs="Arial"/>
            <w:color w:val="C45911" w:themeColor="accent2" w:themeShade="BF"/>
            <w:lang w:val="es-AR"/>
          </w:rPr>
          <w:t>una transición justa para las trabajadoras del hogar</w:t>
        </w:r>
      </w:hyperlink>
      <w:r w:rsidR="00C05AB9" w:rsidRPr="00C05AB9">
        <w:rPr>
          <w:rFonts w:ascii="Arial" w:eastAsia="Arial" w:hAnsi="Arial" w:cs="Arial"/>
          <w:color w:val="C45911" w:themeColor="accent2" w:themeShade="BF"/>
          <w:lang w:val="es-AR"/>
        </w:rPr>
        <w:t xml:space="preserve">, </w:t>
      </w:r>
      <w:r w:rsidR="00C05AB9">
        <w:rPr>
          <w:rFonts w:ascii="Arial" w:eastAsia="Arial" w:hAnsi="Arial" w:cs="Arial"/>
          <w:color w:val="404040" w:themeColor="text1" w:themeTint="BF"/>
          <w:lang w:val="es-AR"/>
        </w:rPr>
        <w:t>cuyo abordaje considere los siguientes aspectos clave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:</w:t>
      </w:r>
    </w:p>
    <w:p w14:paraId="00000011" w14:textId="7AEA3453" w:rsidR="00EB4827" w:rsidRPr="00ED1EEE" w:rsidRDefault="00C05A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>La enorme contribución de las trabajadoras del hogar a las economías y sociedades debe ser reconocida y valorada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Todas las políticas </w:t>
      </w:r>
      <w:r w:rsidR="006E78E3">
        <w:rPr>
          <w:rFonts w:ascii="Arial" w:eastAsia="Arial" w:hAnsi="Arial" w:cs="Arial"/>
          <w:color w:val="404040" w:themeColor="text1" w:themeTint="BF"/>
          <w:lang w:val="es-AR"/>
        </w:rPr>
        <w:t>adoptadas deben ser coherentes y abarcativas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 w:rsidR="006E78E3">
        <w:rPr>
          <w:rFonts w:ascii="Arial" w:eastAsia="Arial" w:hAnsi="Arial" w:cs="Arial"/>
          <w:color w:val="404040" w:themeColor="text1" w:themeTint="BF"/>
          <w:lang w:val="es-AR"/>
        </w:rPr>
        <w:t xml:space="preserve">en línea con el Convenio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189 </w:t>
      </w:r>
      <w:r w:rsidR="006E78E3">
        <w:rPr>
          <w:rFonts w:ascii="Arial" w:eastAsia="Arial" w:hAnsi="Arial" w:cs="Arial"/>
          <w:color w:val="404040" w:themeColor="text1" w:themeTint="BF"/>
          <w:lang w:val="es-AR"/>
        </w:rPr>
        <w:t>de la OIT, que consagra el derecho al trabajo decente para las TH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.</w:t>
      </w:r>
    </w:p>
    <w:p w14:paraId="00000012" w14:textId="07DF217F" w:rsidR="00EB4827" w:rsidRPr="00ED1EEE" w:rsidRDefault="006E7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lastRenderedPageBreak/>
        <w:t>Las trabajadoras del hogar deben ser protegidas de la potencial pérdida de puestos de trabajo resultante de la transición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>
        <w:rPr>
          <w:rFonts w:ascii="Arial" w:eastAsia="Arial" w:hAnsi="Arial" w:cs="Arial"/>
          <w:color w:val="404040" w:themeColor="text1" w:themeTint="BF"/>
          <w:lang w:val="es-AR"/>
        </w:rPr>
        <w:t>Esto significa que deben diseñarse políticas y programas que fomenten la creación de nuevos empleos “verdes” para el sector y que provean apoyo financiero para aquellas TH que estén temporariamente desempleadas o subempleadas durante la transición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13" w14:textId="362A8792" w:rsidR="00EB4827" w:rsidRPr="00ED1EEE" w:rsidRDefault="006E7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La crisis del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COVID-19 </w:t>
      </w:r>
      <w:r>
        <w:rPr>
          <w:rFonts w:ascii="Arial" w:eastAsia="Arial" w:hAnsi="Arial" w:cs="Arial"/>
          <w:color w:val="404040" w:themeColor="text1" w:themeTint="BF"/>
          <w:lang w:val="es-AR"/>
        </w:rPr>
        <w:t>puso al desnudo la falta de acceso de las TH a la protección social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lo que exacerbó su pobreza y desigualdad. De modo que, para que la transición sea justa, es esencial </w:t>
      </w:r>
      <w:r w:rsidR="004342F8">
        <w:rPr>
          <w:rFonts w:ascii="Arial" w:eastAsia="Arial" w:hAnsi="Arial" w:cs="Arial"/>
          <w:color w:val="404040" w:themeColor="text1" w:themeTint="BF"/>
          <w:lang w:val="es-AR"/>
        </w:rPr>
        <w:t>identificar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 y comprender los nuevos desafíos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, </w:t>
      </w:r>
      <w:r w:rsidR="00B7113F">
        <w:rPr>
          <w:rFonts w:ascii="Arial" w:eastAsia="Arial" w:hAnsi="Arial" w:cs="Arial"/>
          <w:color w:val="404040" w:themeColor="text1" w:themeTint="BF"/>
          <w:lang w:val="es-AR"/>
        </w:rPr>
        <w:t xml:space="preserve">y </w:t>
      </w:r>
      <w:r w:rsidR="00B7113F">
        <w:rPr>
          <w:rFonts w:ascii="Arial" w:eastAsia="Arial" w:hAnsi="Arial" w:cs="Arial"/>
          <w:b/>
          <w:bCs/>
          <w:color w:val="404040" w:themeColor="text1" w:themeTint="BF"/>
          <w:lang w:val="es-AR"/>
        </w:rPr>
        <w:t>diseñar medidas que no dejen de lado ninguno de los derechos adquiridos, pero que además tengan en cuenta las necesidades emergentes en materia de protección social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</w:p>
    <w:p w14:paraId="00000014" w14:textId="0BB9B5E4" w:rsidR="00EB4827" w:rsidRPr="00ED1EEE" w:rsidRDefault="00B7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La pandemia también evidenció la ausencia de políticas de salud y seguridad ocupacional para las TH. </w:t>
      </w:r>
      <w:r w:rsidR="002763E8">
        <w:rPr>
          <w:rFonts w:ascii="Arial" w:eastAsia="Arial" w:hAnsi="Arial" w:cs="Arial"/>
          <w:color w:val="404040" w:themeColor="text1" w:themeTint="BF"/>
          <w:lang w:val="es-AR"/>
        </w:rPr>
        <w:t xml:space="preserve">Los gobiernos, en conjunto con todos los actores involucrados, deben 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map</w:t>
      </w:r>
      <w:r w:rsidR="002763E8">
        <w:rPr>
          <w:rFonts w:ascii="Arial" w:eastAsia="Arial" w:hAnsi="Arial" w:cs="Arial"/>
          <w:b/>
          <w:bCs/>
          <w:color w:val="404040" w:themeColor="text1" w:themeTint="BF"/>
          <w:lang w:val="es-AR"/>
        </w:rPr>
        <w:t>ear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 </w:t>
      </w:r>
      <w:r w:rsidR="002763E8">
        <w:rPr>
          <w:rFonts w:ascii="Arial" w:eastAsia="Arial" w:hAnsi="Arial" w:cs="Arial"/>
          <w:b/>
          <w:bCs/>
          <w:color w:val="404040" w:themeColor="text1" w:themeTint="BF"/>
          <w:lang w:val="es-AR"/>
        </w:rPr>
        <w:t>los riesgos asociados al cambio climático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2763E8">
        <w:rPr>
          <w:rFonts w:ascii="Arial" w:eastAsia="Arial" w:hAnsi="Arial" w:cs="Arial"/>
          <w:color w:val="404040" w:themeColor="text1" w:themeTint="BF"/>
          <w:lang w:val="es-AR"/>
        </w:rPr>
        <w:t>e implementar medidas y estándares de prevención/protección específicos para el sector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15" w14:textId="57A8F0CA" w:rsidR="00EB4827" w:rsidRPr="00ED1EEE" w:rsidRDefault="00276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Deben diseñarse programas de capacitación </w:t>
      </w:r>
      <w:r w:rsidR="004D33EF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y profesionalización </w:t>
      </w: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para TH que </w:t>
      </w:r>
      <w:r w:rsidR="004D33EF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consideren </w:t>
      </w: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las nuevas competencias </w:t>
      </w:r>
      <w:r w:rsidR="004D33EF">
        <w:rPr>
          <w:rFonts w:ascii="Arial" w:eastAsia="Arial" w:hAnsi="Arial" w:cs="Arial"/>
          <w:b/>
          <w:bCs/>
          <w:color w:val="404040" w:themeColor="text1" w:themeTint="BF"/>
          <w:lang w:val="es-AR"/>
        </w:rPr>
        <w:t>requeridas en el marco de la economía sustentable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4D33EF">
        <w:rPr>
          <w:rFonts w:ascii="Arial" w:eastAsia="Arial" w:hAnsi="Arial" w:cs="Arial"/>
          <w:color w:val="404040" w:themeColor="text1" w:themeTint="BF"/>
          <w:lang w:val="es-AR"/>
        </w:rPr>
        <w:t>Esto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4D33EF">
        <w:rPr>
          <w:rFonts w:ascii="Arial" w:eastAsia="Arial" w:hAnsi="Arial" w:cs="Arial"/>
          <w:color w:val="404040" w:themeColor="text1" w:themeTint="BF"/>
          <w:lang w:val="es-AR"/>
        </w:rPr>
        <w:t>potenciaría su capacidad de negociación y sus oportunidades laborales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16" w14:textId="096214E4" w:rsidR="00EB4827" w:rsidRPr="00ED1EEE" w:rsidRDefault="004D33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Según la OIT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(2022), “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el cambio climático tiene efectos relacionados con el género </w:t>
      </w:r>
      <w:r w:rsidR="006778F5">
        <w:rPr>
          <w:rFonts w:ascii="Arial" w:eastAsia="Arial" w:hAnsi="Arial" w:cs="Arial"/>
          <w:color w:val="404040" w:themeColor="text1" w:themeTint="BF"/>
          <w:lang w:val="es-AR"/>
        </w:rPr>
        <w:t>y exacerba las inequidades de género preexistentes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”. </w:t>
      </w:r>
      <w:r w:rsidR="006778F5">
        <w:rPr>
          <w:rFonts w:ascii="Arial" w:eastAsia="Arial" w:hAnsi="Arial" w:cs="Arial"/>
          <w:color w:val="404040" w:themeColor="text1" w:themeTint="BF"/>
          <w:lang w:val="es-AR"/>
        </w:rPr>
        <w:t>Por lo tanto,</w:t>
      </w:r>
      <w:r w:rsidR="006778F5"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6778F5">
        <w:rPr>
          <w:rFonts w:ascii="Arial" w:eastAsia="Arial" w:hAnsi="Arial" w:cs="Arial"/>
          <w:b/>
          <w:bCs/>
          <w:color w:val="404040" w:themeColor="text1" w:themeTint="BF"/>
          <w:lang w:val="es-AR"/>
        </w:rPr>
        <w:t>los nuevos abordajes deben incluir medidas específicas de apoyo a las mujeres que experiment</w:t>
      </w:r>
      <w:r w:rsidR="006279F9">
        <w:rPr>
          <w:rFonts w:ascii="Arial" w:eastAsia="Arial" w:hAnsi="Arial" w:cs="Arial"/>
          <w:b/>
          <w:bCs/>
          <w:color w:val="404040" w:themeColor="text1" w:themeTint="BF"/>
          <w:lang w:val="es-AR"/>
        </w:rPr>
        <w:t>a</w:t>
      </w:r>
      <w:r w:rsidR="006778F5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n discriminación 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intersec</w:t>
      </w:r>
      <w:r w:rsidR="006279F9">
        <w:rPr>
          <w:rFonts w:ascii="Arial" w:eastAsia="Arial" w:hAnsi="Arial" w:cs="Arial"/>
          <w:b/>
          <w:bCs/>
          <w:color w:val="404040" w:themeColor="text1" w:themeTint="BF"/>
          <w:lang w:val="es-AR"/>
        </w:rPr>
        <w:t>cional, como las trabajadoras del hogar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>Esto no sólo minimizaría los riesgos sociales, económicos y ambientales</w:t>
      </w:r>
      <w:r w:rsidR="00C85F40">
        <w:rPr>
          <w:rFonts w:ascii="Arial" w:eastAsia="Arial" w:hAnsi="Arial" w:cs="Arial"/>
          <w:color w:val="404040" w:themeColor="text1" w:themeTint="BF"/>
          <w:lang w:val="es-AR"/>
        </w:rPr>
        <w:t>,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 xml:space="preserve"> y promovería la inclusión, sino que también contribuiría a mitigar el cambio climático y a optimizar las iniciativas adoptadas para la transición a través del empoderamiento de las mujeres trabajadoras del hogar como agentes de cambio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17" w14:textId="4523C820" w:rsidR="00EB4827" w:rsidRPr="00ED1EE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In</w:t>
      </w:r>
      <w:r w:rsidR="006279F9"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vertir en el sector del cuidado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>e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s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>clave para que las economías y las sociedades sean más resilientes frente al cambio climático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>La demanda de servicios de cuidado, generalmente cubierta por trabajadoras del hogar, ha crecido debido al deterioro medioambiental y los desastres naturales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 xml:space="preserve">Un estudio de la OIT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(2022)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 xml:space="preserve">señala que cerrar las </w:t>
      </w:r>
      <w:r w:rsidR="00C46B72">
        <w:rPr>
          <w:rFonts w:ascii="Arial" w:eastAsia="Arial" w:hAnsi="Arial" w:cs="Arial"/>
          <w:color w:val="404040" w:themeColor="text1" w:themeTint="BF"/>
          <w:lang w:val="es-AR"/>
        </w:rPr>
        <w:t xml:space="preserve">mayores </w:t>
      </w:r>
      <w:r w:rsidR="006279F9">
        <w:rPr>
          <w:rFonts w:ascii="Arial" w:eastAsia="Arial" w:hAnsi="Arial" w:cs="Arial"/>
          <w:color w:val="404040" w:themeColor="text1" w:themeTint="BF"/>
          <w:lang w:val="es-AR"/>
        </w:rPr>
        <w:t xml:space="preserve">brechas </w:t>
      </w:r>
      <w:r w:rsidR="00C46B72">
        <w:rPr>
          <w:rFonts w:ascii="Arial" w:eastAsia="Arial" w:hAnsi="Arial" w:cs="Arial"/>
          <w:color w:val="404040" w:themeColor="text1" w:themeTint="BF"/>
          <w:lang w:val="es-AR"/>
        </w:rPr>
        <w:t xml:space="preserve">existentes en los servicios de cuidados podría generar cerca de 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300 mill</w:t>
      </w:r>
      <w:r w:rsidR="00C46B72">
        <w:rPr>
          <w:rFonts w:ascii="Arial" w:eastAsia="Arial" w:hAnsi="Arial" w:cs="Arial"/>
          <w:color w:val="404040" w:themeColor="text1" w:themeTint="BF"/>
          <w:lang w:val="es-AR"/>
        </w:rPr>
        <w:t>ones de puestos de trabajo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</w:p>
    <w:p w14:paraId="00000018" w14:textId="425D9298" w:rsidR="00EB4827" w:rsidRPr="00ED1EEE" w:rsidRDefault="00C46B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En esto, no hay un “talle único para todos”. </w:t>
      </w:r>
      <w:r w:rsidRPr="00C46B72">
        <w:rPr>
          <w:rFonts w:ascii="Arial" w:eastAsia="Arial" w:hAnsi="Arial" w:cs="Arial"/>
          <w:b/>
          <w:bCs/>
          <w:color w:val="404040" w:themeColor="text1" w:themeTint="BF"/>
          <w:lang w:val="es-AR"/>
        </w:rPr>
        <w:t>Las</w:t>
      </w:r>
      <w:r>
        <w:rPr>
          <w:rFonts w:ascii="Arial" w:eastAsia="Arial" w:hAnsi="Arial" w:cs="Arial"/>
          <w:b/>
          <w:bCs/>
          <w:color w:val="404040" w:themeColor="text1" w:themeTint="BF"/>
          <w:lang w:val="es-AR"/>
        </w:rPr>
        <w:t xml:space="preserve"> políticas y programas para la transición deben tomar en cuenta las especificidades de las trabajadoras del hogar y su situación laboral</w:t>
      </w:r>
      <w:r w:rsidRPr="00ED1EEE">
        <w:rPr>
          <w:rFonts w:ascii="Arial" w:eastAsia="Arial" w:hAnsi="Arial" w:cs="Arial"/>
          <w:b/>
          <w:bCs/>
          <w:color w:val="404040" w:themeColor="text1" w:themeTint="BF"/>
          <w:lang w:val="es-AR"/>
        </w:rPr>
        <w:t>.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Los sindicatos, por medio de la </w:t>
      </w:r>
      <w:r w:rsidR="004342F8">
        <w:rPr>
          <w:rFonts w:ascii="Arial" w:eastAsia="Arial" w:hAnsi="Arial" w:cs="Arial"/>
          <w:color w:val="404040" w:themeColor="text1" w:themeTint="BF"/>
          <w:lang w:val="es-AR"/>
        </w:rPr>
        <w:t>negociación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 colectiva y el diálogo social, deben cumplir un rol activo en la formulación, la implementación y el seguimiento de los marcos institucionales para una transición justa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.</w:t>
      </w:r>
    </w:p>
    <w:p w14:paraId="00000019" w14:textId="77777777" w:rsidR="00EB4827" w:rsidRPr="00ED1EEE" w:rsidRDefault="00EB48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rPr>
          <w:rFonts w:ascii="Arial" w:eastAsia="Arial" w:hAnsi="Arial" w:cs="Arial"/>
          <w:color w:val="404040" w:themeColor="text1" w:themeTint="BF"/>
          <w:lang w:val="es-AR"/>
        </w:rPr>
      </w:pPr>
    </w:p>
    <w:p w14:paraId="0000001A" w14:textId="12C82202" w:rsidR="00EB4827" w:rsidRPr="00ED1EEE" w:rsidRDefault="00E302AD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  <w:r>
        <w:rPr>
          <w:rFonts w:ascii="Arial" w:eastAsia="Arial" w:hAnsi="Arial" w:cs="Arial"/>
          <w:color w:val="404040" w:themeColor="text1" w:themeTint="BF"/>
          <w:lang w:val="es-AR"/>
        </w:rPr>
        <w:t xml:space="preserve">Garantizar </w:t>
      </w:r>
      <w:r w:rsidR="00C46B72">
        <w:rPr>
          <w:rFonts w:ascii="Arial" w:eastAsia="Arial" w:hAnsi="Arial" w:cs="Arial"/>
          <w:color w:val="404040" w:themeColor="text1" w:themeTint="BF"/>
          <w:lang w:val="es-AR"/>
        </w:rPr>
        <w:t xml:space="preserve">una transición justa significa iniciar el camino hacia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una </w:t>
      </w:r>
      <w:r w:rsidR="00C46B72">
        <w:rPr>
          <w:rFonts w:ascii="Arial" w:eastAsia="Arial" w:hAnsi="Arial" w:cs="Arial"/>
          <w:color w:val="404040" w:themeColor="text1" w:themeTint="BF"/>
          <w:lang w:val="es-AR"/>
        </w:rPr>
        <w:t xml:space="preserve">economía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más </w:t>
      </w:r>
      <w:r w:rsidR="00C46B72">
        <w:rPr>
          <w:rFonts w:ascii="Arial" w:eastAsia="Arial" w:hAnsi="Arial" w:cs="Arial"/>
          <w:color w:val="404040" w:themeColor="text1" w:themeTint="BF"/>
          <w:lang w:val="es-AR"/>
        </w:rPr>
        <w:t xml:space="preserve">sustentable de una manera justa e inclusiva para todos los involucrados, creando oportunidades de trabajo decente y no dejando a nadie atrás. Las trabajadoras del hogar, como agentes de cambio, deben marchar al frente </w:t>
      </w:r>
      <w:r>
        <w:rPr>
          <w:rFonts w:ascii="Arial" w:eastAsia="Arial" w:hAnsi="Arial" w:cs="Arial"/>
          <w:color w:val="404040" w:themeColor="text1" w:themeTint="BF"/>
          <w:lang w:val="es-AR"/>
        </w:rPr>
        <w:t>de esta transición equitativa para todos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 xml:space="preserve">. </w:t>
      </w:r>
      <w:r>
        <w:rPr>
          <w:rFonts w:ascii="Arial" w:eastAsia="Arial" w:hAnsi="Arial" w:cs="Arial"/>
          <w:color w:val="404040" w:themeColor="text1" w:themeTint="BF"/>
          <w:lang w:val="es-AR"/>
        </w:rPr>
        <w:t xml:space="preserve">Al fin de cuentas, ningún proceso de automatización o tecnología “verde” puede reemplazar </w:t>
      </w:r>
      <w:r>
        <w:rPr>
          <w:rFonts w:ascii="Arial" w:eastAsia="Arial" w:hAnsi="Arial" w:cs="Arial"/>
          <w:color w:val="404040" w:themeColor="text1" w:themeTint="BF"/>
          <w:lang w:val="es-AR"/>
        </w:rPr>
        <w:lastRenderedPageBreak/>
        <w:t>a las trabajadoras del hogar. Su invaluable contribución a las sociedades y las economías las convierte en irreemplazables</w:t>
      </w:r>
      <w:r w:rsidRPr="00ED1EEE">
        <w:rPr>
          <w:rFonts w:ascii="Arial" w:eastAsia="Arial" w:hAnsi="Arial" w:cs="Arial"/>
          <w:color w:val="404040" w:themeColor="text1" w:themeTint="BF"/>
          <w:lang w:val="es-AR"/>
        </w:rPr>
        <w:t>.</w:t>
      </w:r>
    </w:p>
    <w:p w14:paraId="0000001D" w14:textId="77777777" w:rsidR="00EB4827" w:rsidRPr="00ED1EEE" w:rsidRDefault="00EB4827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</w:p>
    <w:p w14:paraId="0000001E" w14:textId="77777777" w:rsidR="00EB4827" w:rsidRPr="00ED1EEE" w:rsidRDefault="00EB4827">
      <w:pPr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</w:p>
    <w:p w14:paraId="0000001F" w14:textId="77777777" w:rsidR="00EB4827" w:rsidRPr="00ED1EEE" w:rsidRDefault="00EB4827">
      <w:pPr>
        <w:shd w:val="clear" w:color="auto" w:fill="FFFFFF"/>
        <w:spacing w:line="276" w:lineRule="auto"/>
        <w:rPr>
          <w:rFonts w:ascii="Arial" w:eastAsia="Arial" w:hAnsi="Arial" w:cs="Arial"/>
          <w:color w:val="404040" w:themeColor="text1" w:themeTint="BF"/>
          <w:lang w:val="es-AR"/>
        </w:rPr>
      </w:pPr>
    </w:p>
    <w:sectPr w:rsidR="00EB4827" w:rsidRPr="00ED1EEE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F988" w14:textId="77777777" w:rsidR="002861C2" w:rsidRDefault="002861C2" w:rsidP="00E14423">
      <w:pPr>
        <w:spacing w:after="0" w:line="240" w:lineRule="auto"/>
      </w:pPr>
      <w:r>
        <w:separator/>
      </w:r>
    </w:p>
  </w:endnote>
  <w:endnote w:type="continuationSeparator" w:id="0">
    <w:p w14:paraId="62366D96" w14:textId="77777777" w:rsidR="002861C2" w:rsidRDefault="002861C2" w:rsidP="00E1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66313187"/>
      <w:docPartObj>
        <w:docPartGallery w:val="Page Numbers (Bottom of Page)"/>
        <w:docPartUnique/>
      </w:docPartObj>
    </w:sdtPr>
    <w:sdtContent>
      <w:p w14:paraId="0C5AF944" w14:textId="7B56F8B3" w:rsidR="00604C5F" w:rsidRDefault="00604C5F" w:rsidP="0009578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DC9BC9" w14:textId="77777777" w:rsidR="00604C5F" w:rsidRDefault="00604C5F" w:rsidP="00604C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30399558"/>
      <w:docPartObj>
        <w:docPartGallery w:val="Page Numbers (Bottom of Page)"/>
        <w:docPartUnique/>
      </w:docPartObj>
    </w:sdtPr>
    <w:sdtContent>
      <w:p w14:paraId="4B776F5B" w14:textId="1146DB38" w:rsidR="00604C5F" w:rsidRDefault="00604C5F" w:rsidP="00604C5F">
        <w:pPr>
          <w:pStyle w:val="Piedepgina"/>
          <w:framePr w:wrap="none" w:vAnchor="text" w:hAnchor="margin" w:xAlign="right" w:y="1"/>
          <w:jc w:val="right"/>
          <w:rPr>
            <w:rStyle w:val="Nmerodepgina"/>
          </w:rPr>
        </w:pPr>
        <w:r w:rsidRPr="00604C5F">
          <w:rPr>
            <w:rStyle w:val="Nmerodepgina"/>
            <w:rFonts w:ascii="Arial" w:hAnsi="Arial" w:cs="Arial"/>
            <w:b/>
            <w:bCs/>
            <w:color w:val="262626" w:themeColor="text1" w:themeTint="D9"/>
          </w:rPr>
          <w:fldChar w:fldCharType="begin"/>
        </w:r>
        <w:r w:rsidRPr="00604C5F">
          <w:rPr>
            <w:rStyle w:val="Nmerodepgina"/>
            <w:rFonts w:ascii="Arial" w:hAnsi="Arial" w:cs="Arial"/>
            <w:b/>
            <w:bCs/>
            <w:color w:val="262626" w:themeColor="text1" w:themeTint="D9"/>
          </w:rPr>
          <w:instrText xml:space="preserve"> PAGE </w:instrText>
        </w:r>
        <w:r w:rsidRPr="00604C5F">
          <w:rPr>
            <w:rStyle w:val="Nmerodepgina"/>
            <w:rFonts w:ascii="Arial" w:hAnsi="Arial" w:cs="Arial"/>
            <w:b/>
            <w:bCs/>
            <w:color w:val="262626" w:themeColor="text1" w:themeTint="D9"/>
          </w:rPr>
          <w:fldChar w:fldCharType="separate"/>
        </w:r>
        <w:r w:rsidRPr="00604C5F">
          <w:rPr>
            <w:rStyle w:val="Nmerodepgina"/>
            <w:rFonts w:ascii="Arial" w:hAnsi="Arial" w:cs="Arial"/>
            <w:b/>
            <w:bCs/>
            <w:noProof/>
            <w:color w:val="262626" w:themeColor="text1" w:themeTint="D9"/>
          </w:rPr>
          <w:t>1</w:t>
        </w:r>
        <w:r w:rsidRPr="00604C5F">
          <w:rPr>
            <w:rStyle w:val="Nmerodepgina"/>
            <w:rFonts w:ascii="Arial" w:hAnsi="Arial" w:cs="Arial"/>
            <w:b/>
            <w:bCs/>
            <w:color w:val="262626" w:themeColor="text1" w:themeTint="D9"/>
          </w:rPr>
          <w:fldChar w:fldCharType="end"/>
        </w:r>
      </w:p>
    </w:sdtContent>
  </w:sdt>
  <w:p w14:paraId="1EEA3007" w14:textId="1718702B" w:rsidR="00E14423" w:rsidRPr="00E14423" w:rsidRDefault="00E14423" w:rsidP="00604C5F">
    <w:pPr>
      <w:pStyle w:val="Piedepgina"/>
      <w:ind w:right="360"/>
      <w:rPr>
        <w:rFonts w:ascii="Arial" w:hAnsi="Arial" w:cs="Arial"/>
        <w:color w:val="0D0D0D" w:themeColor="text1" w:themeTint="F2"/>
        <w:sz w:val="18"/>
        <w:szCs w:val="18"/>
      </w:rPr>
    </w:pPr>
    <w:r w:rsidRPr="00E14423">
      <w:rPr>
        <w:rFonts w:ascii="Arial" w:hAnsi="Arial" w:cs="Arial"/>
        <w:color w:val="0D0D0D" w:themeColor="text1" w:themeTint="F2"/>
        <w:sz w:val="18"/>
        <w:szCs w:val="18"/>
      </w:rPr>
      <w:t xml:space="preserve">Geneva, Switzerland </w:t>
    </w:r>
  </w:p>
  <w:p w14:paraId="725B087D" w14:textId="053FE0BA" w:rsidR="00E14423" w:rsidRPr="00E14423" w:rsidRDefault="00000000" w:rsidP="00E14423">
    <w:pPr>
      <w:pStyle w:val="Piedepgina"/>
      <w:rPr>
        <w:rFonts w:ascii="Arial" w:hAnsi="Arial" w:cs="Arial"/>
        <w:color w:val="0D0D0D" w:themeColor="text1" w:themeTint="F2"/>
        <w:sz w:val="18"/>
        <w:szCs w:val="18"/>
      </w:rPr>
    </w:pPr>
    <w:hyperlink r:id="rId1" w:history="1">
      <w:r w:rsidR="00E14423" w:rsidRPr="00E14423">
        <w:rPr>
          <w:rStyle w:val="Hipervnculo"/>
          <w:rFonts w:ascii="Arial" w:hAnsi="Arial" w:cs="Arial"/>
          <w:color w:val="0D0D0D" w:themeColor="text1" w:themeTint="F2"/>
          <w:sz w:val="18"/>
          <w:szCs w:val="18"/>
        </w:rPr>
        <w:t>info@idwfed.org</w:t>
      </w:r>
    </w:hyperlink>
    <w:r w:rsidR="00604C5F">
      <w:rPr>
        <w:rFonts w:ascii="Arial" w:hAnsi="Arial" w:cs="Arial"/>
        <w:color w:val="0D0D0D" w:themeColor="text1" w:themeTint="F2"/>
        <w:sz w:val="18"/>
        <w:szCs w:val="18"/>
      </w:rPr>
      <w:tab/>
    </w:r>
    <w:r w:rsidR="00604C5F">
      <w:rPr>
        <w:rFonts w:ascii="Arial" w:hAnsi="Arial" w:cs="Arial"/>
        <w:color w:val="0D0D0D" w:themeColor="text1" w:themeTint="F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EFF7" w14:textId="77777777" w:rsidR="002861C2" w:rsidRDefault="002861C2" w:rsidP="00E14423">
      <w:pPr>
        <w:spacing w:after="0" w:line="240" w:lineRule="auto"/>
      </w:pPr>
      <w:r>
        <w:separator/>
      </w:r>
    </w:p>
  </w:footnote>
  <w:footnote w:type="continuationSeparator" w:id="0">
    <w:p w14:paraId="2D866477" w14:textId="77777777" w:rsidR="002861C2" w:rsidRDefault="002861C2" w:rsidP="00E1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E2B8" w14:textId="1EF19A5E" w:rsidR="00E14423" w:rsidRDefault="00E1442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BBCE95" wp14:editId="00B79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7747" cy="705600"/>
          <wp:effectExtent l="0" t="0" r="0" b="5715"/>
          <wp:wrapNone/>
          <wp:docPr id="16055069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506931" name="Picture 16055069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47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EE641" w14:textId="688173FE" w:rsidR="00E14423" w:rsidRPr="00E14423" w:rsidRDefault="00E14423" w:rsidP="00E14423">
    <w:pPr>
      <w:pStyle w:val="Encabezado"/>
      <w:ind w:left="1276"/>
      <w:rPr>
        <w:rFonts w:ascii="Arial" w:hAnsi="Arial" w:cs="Arial"/>
        <w:b/>
        <w:bCs/>
        <w:color w:val="8DC95E"/>
        <w:sz w:val="18"/>
        <w:szCs w:val="18"/>
      </w:rPr>
    </w:pPr>
    <w:r w:rsidRPr="00E14423">
      <w:rPr>
        <w:rFonts w:ascii="Arial" w:hAnsi="Arial" w:cs="Arial"/>
        <w:b/>
        <w:bCs/>
        <w:color w:val="8DC95E"/>
        <w:sz w:val="18"/>
        <w:szCs w:val="18"/>
      </w:rPr>
      <w:t>International Domestic</w:t>
    </w:r>
  </w:p>
  <w:p w14:paraId="703A3B27" w14:textId="308E43BF" w:rsidR="00E14423" w:rsidRDefault="00E14423" w:rsidP="00E14423">
    <w:pPr>
      <w:pStyle w:val="Encabezado"/>
      <w:ind w:left="1276"/>
      <w:rPr>
        <w:rFonts w:ascii="Arial" w:hAnsi="Arial" w:cs="Arial"/>
        <w:b/>
        <w:bCs/>
        <w:color w:val="8DC95E"/>
        <w:sz w:val="18"/>
        <w:szCs w:val="18"/>
      </w:rPr>
    </w:pPr>
    <w:r w:rsidRPr="00E14423">
      <w:rPr>
        <w:rFonts w:ascii="Arial" w:hAnsi="Arial" w:cs="Arial"/>
        <w:b/>
        <w:bCs/>
        <w:color w:val="8DC95E"/>
        <w:sz w:val="18"/>
        <w:szCs w:val="18"/>
      </w:rPr>
      <w:t>Workers Federation</w:t>
    </w:r>
  </w:p>
  <w:p w14:paraId="3EDC6936" w14:textId="77777777" w:rsidR="00E14423" w:rsidRDefault="00E14423" w:rsidP="00E14423">
    <w:pPr>
      <w:pStyle w:val="Encabezado"/>
      <w:ind w:left="1276"/>
      <w:rPr>
        <w:rFonts w:ascii="Arial" w:hAnsi="Arial" w:cs="Arial"/>
        <w:b/>
        <w:bCs/>
        <w:color w:val="8DC95E"/>
        <w:sz w:val="18"/>
        <w:szCs w:val="18"/>
      </w:rPr>
    </w:pPr>
  </w:p>
  <w:p w14:paraId="78DCBAA1" w14:textId="77777777" w:rsidR="00E14423" w:rsidRPr="00E14423" w:rsidRDefault="00E14423" w:rsidP="00E14423">
    <w:pPr>
      <w:pStyle w:val="Encabezado"/>
      <w:ind w:left="1276"/>
      <w:rPr>
        <w:rFonts w:ascii="Arial" w:hAnsi="Arial" w:cs="Arial"/>
        <w:b/>
        <w:bCs/>
        <w:color w:val="8DC95E"/>
        <w:sz w:val="18"/>
        <w:szCs w:val="18"/>
      </w:rPr>
    </w:pPr>
  </w:p>
  <w:p w14:paraId="45E70B80" w14:textId="77777777" w:rsidR="00E14423" w:rsidRDefault="00E144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6993"/>
    <w:multiLevelType w:val="multilevel"/>
    <w:tmpl w:val="FE5CB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0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27"/>
    <w:rsid w:val="00032977"/>
    <w:rsid w:val="000623B2"/>
    <w:rsid w:val="0011751A"/>
    <w:rsid w:val="001329D2"/>
    <w:rsid w:val="00136552"/>
    <w:rsid w:val="00154D34"/>
    <w:rsid w:val="001C6F25"/>
    <w:rsid w:val="00243062"/>
    <w:rsid w:val="0024759A"/>
    <w:rsid w:val="002531DE"/>
    <w:rsid w:val="00254216"/>
    <w:rsid w:val="00256C70"/>
    <w:rsid w:val="002763E8"/>
    <w:rsid w:val="002861C2"/>
    <w:rsid w:val="00337134"/>
    <w:rsid w:val="00383273"/>
    <w:rsid w:val="00407060"/>
    <w:rsid w:val="004342F8"/>
    <w:rsid w:val="004D33EF"/>
    <w:rsid w:val="005142AD"/>
    <w:rsid w:val="005375FC"/>
    <w:rsid w:val="00546DF2"/>
    <w:rsid w:val="005C57F1"/>
    <w:rsid w:val="00604C5F"/>
    <w:rsid w:val="006279F9"/>
    <w:rsid w:val="006420C6"/>
    <w:rsid w:val="00647D46"/>
    <w:rsid w:val="006778F5"/>
    <w:rsid w:val="0069529C"/>
    <w:rsid w:val="006C2B14"/>
    <w:rsid w:val="006E78E3"/>
    <w:rsid w:val="00715F2E"/>
    <w:rsid w:val="00760BC4"/>
    <w:rsid w:val="00770D8C"/>
    <w:rsid w:val="00783908"/>
    <w:rsid w:val="007C666E"/>
    <w:rsid w:val="007F1810"/>
    <w:rsid w:val="0081186E"/>
    <w:rsid w:val="00894AFA"/>
    <w:rsid w:val="00913C7F"/>
    <w:rsid w:val="00961660"/>
    <w:rsid w:val="00964E38"/>
    <w:rsid w:val="00A178D1"/>
    <w:rsid w:val="00A43E02"/>
    <w:rsid w:val="00B03C96"/>
    <w:rsid w:val="00B7113F"/>
    <w:rsid w:val="00BC035B"/>
    <w:rsid w:val="00BD306F"/>
    <w:rsid w:val="00C05AB9"/>
    <w:rsid w:val="00C46B72"/>
    <w:rsid w:val="00C80396"/>
    <w:rsid w:val="00C85F40"/>
    <w:rsid w:val="00C86C9B"/>
    <w:rsid w:val="00CB2EB5"/>
    <w:rsid w:val="00CB7795"/>
    <w:rsid w:val="00CC1670"/>
    <w:rsid w:val="00CC2076"/>
    <w:rsid w:val="00CF33A4"/>
    <w:rsid w:val="00D66729"/>
    <w:rsid w:val="00D67737"/>
    <w:rsid w:val="00DB07FD"/>
    <w:rsid w:val="00DF2B7B"/>
    <w:rsid w:val="00E14423"/>
    <w:rsid w:val="00E302AD"/>
    <w:rsid w:val="00E32552"/>
    <w:rsid w:val="00EB4827"/>
    <w:rsid w:val="00ED1EEE"/>
    <w:rsid w:val="00F67798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E9A48"/>
  <w15:docId w15:val="{7C85EDC1-01DD-534D-BD59-FBE1C90F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73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2C738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etpbtitlemetacontainer">
    <w:name w:val="et_pb_title_meta_container"/>
    <w:basedOn w:val="Normal"/>
    <w:rsid w:val="002C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ublished">
    <w:name w:val="published"/>
    <w:basedOn w:val="Fuentedeprrafopredeter"/>
    <w:rsid w:val="002C738A"/>
  </w:style>
  <w:style w:type="character" w:styleId="Hipervnculo">
    <w:name w:val="Hyperlink"/>
    <w:basedOn w:val="Fuentedeprrafopredeter"/>
    <w:uiPriority w:val="99"/>
    <w:unhideWhenUsed/>
    <w:rsid w:val="002C73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C738A"/>
    <w:rPr>
      <w:b/>
      <w:bCs/>
    </w:rPr>
  </w:style>
  <w:style w:type="character" w:styleId="nfasis">
    <w:name w:val="Emphasis"/>
    <w:basedOn w:val="Fuentedeprrafopredeter"/>
    <w:uiPriority w:val="20"/>
    <w:qFormat/>
    <w:rsid w:val="002C738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3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mphasized-intro-text">
    <w:name w:val="emphasized-intro-text"/>
    <w:basedOn w:val="Normal"/>
    <w:rsid w:val="002C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73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DE03D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1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423"/>
  </w:style>
  <w:style w:type="paragraph" w:styleId="Piedepgina">
    <w:name w:val="footer"/>
    <w:basedOn w:val="Normal"/>
    <w:link w:val="PiedepginaCar"/>
    <w:uiPriority w:val="99"/>
    <w:unhideWhenUsed/>
    <w:rsid w:val="00E1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423"/>
  </w:style>
  <w:style w:type="character" w:styleId="Mencinsinresolver">
    <w:name w:val="Unresolved Mention"/>
    <w:basedOn w:val="Fuentedeprrafopredeter"/>
    <w:uiPriority w:val="99"/>
    <w:semiHidden/>
    <w:unhideWhenUsed/>
    <w:rsid w:val="00E1442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60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wfed.org/idwf-position-paper-for-the-international-labor-conference-202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SdPt083RMY&amp;t=1137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wf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BbhaY5a2iOOiK/axzgSwzeBbeg==">CgMxLjA4AHIhMTlBYnJmRFU4ZTVHZkJGVm5aYzhBUnhxUEh6a3BqbjBj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1EBE99-2EDE-8E4A-8BB6-6A9C066E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1886</Words>
  <Characters>10376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Valienti</dc:creator>
  <cp:lastModifiedBy>Fernanda Valienti</cp:lastModifiedBy>
  <cp:revision>31</cp:revision>
  <dcterms:created xsi:type="dcterms:W3CDTF">2023-06-05T14:35:00Z</dcterms:created>
  <dcterms:modified xsi:type="dcterms:W3CDTF">2023-12-08T18:21:00Z</dcterms:modified>
</cp:coreProperties>
</file>